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B197" w14:textId="0AE75778" w:rsidR="00CB408C" w:rsidRDefault="00BF2154">
      <w:pPr>
        <w:pStyle w:val="BodyText"/>
        <w:ind w:left="4864"/>
        <w:rPr>
          <w:rFonts w:ascii="Times New Roman"/>
          <w:sz w:val="20"/>
        </w:rPr>
      </w:pPr>
      <w:r>
        <w:rPr>
          <w:rFonts w:ascii="Times New Roman"/>
          <w:noProof/>
          <w:sz w:val="20"/>
        </w:rPr>
        <w:drawing>
          <wp:inline distT="0" distB="0" distL="0" distR="0" wp14:anchorId="68133E61" wp14:editId="4EC8C9E8">
            <wp:extent cx="2540977" cy="677594"/>
            <wp:effectExtent l="0" t="0" r="0" b="0"/>
            <wp:docPr id="123789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98861" name="Picture 12378988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395" cy="707572"/>
                    </a:xfrm>
                    <a:prstGeom prst="rect">
                      <a:avLst/>
                    </a:prstGeom>
                  </pic:spPr>
                </pic:pic>
              </a:graphicData>
            </a:graphic>
          </wp:inline>
        </w:drawing>
      </w:r>
    </w:p>
    <w:p w14:paraId="49A4D2DC" w14:textId="77777777" w:rsidR="00CB408C" w:rsidRDefault="00CB408C">
      <w:pPr>
        <w:pStyle w:val="BodyText"/>
        <w:rPr>
          <w:rFonts w:ascii="Times New Roman"/>
          <w:sz w:val="20"/>
        </w:rPr>
      </w:pPr>
    </w:p>
    <w:p w14:paraId="533A1611" w14:textId="77777777" w:rsidR="00CB408C" w:rsidRDefault="00CB408C">
      <w:pPr>
        <w:pStyle w:val="BodyText"/>
        <w:rPr>
          <w:rFonts w:ascii="Times New Roman"/>
          <w:sz w:val="20"/>
        </w:rPr>
      </w:pPr>
    </w:p>
    <w:p w14:paraId="766D6356" w14:textId="77777777" w:rsidR="00CB408C" w:rsidRDefault="00CB408C">
      <w:pPr>
        <w:pStyle w:val="BodyText"/>
        <w:rPr>
          <w:rFonts w:ascii="Times New Roman"/>
          <w:sz w:val="20"/>
        </w:rPr>
      </w:pPr>
    </w:p>
    <w:p w14:paraId="5D88E04A" w14:textId="77777777" w:rsidR="00CB408C" w:rsidRDefault="00CB408C">
      <w:pPr>
        <w:pStyle w:val="BodyText"/>
        <w:spacing w:before="11"/>
        <w:rPr>
          <w:rFonts w:ascii="Times New Roman"/>
          <w:sz w:val="23"/>
        </w:rPr>
      </w:pPr>
    </w:p>
    <w:p w14:paraId="67114F12" w14:textId="77777777" w:rsidR="00CB408C" w:rsidRDefault="005B11B3">
      <w:pPr>
        <w:pStyle w:val="Heading1"/>
        <w:ind w:firstLine="0"/>
      </w:pPr>
      <w:r>
        <w:t>Local</w:t>
      </w:r>
      <w:r>
        <w:rPr>
          <w:spacing w:val="-4"/>
        </w:rPr>
        <w:t xml:space="preserve"> </w:t>
      </w:r>
      <w:r>
        <w:t>Government</w:t>
      </w:r>
      <w:r>
        <w:rPr>
          <w:spacing w:val="-3"/>
        </w:rPr>
        <w:t xml:space="preserve"> </w:t>
      </w:r>
      <w:r>
        <w:t>Pension</w:t>
      </w:r>
      <w:r>
        <w:rPr>
          <w:spacing w:val="-4"/>
        </w:rPr>
        <w:t xml:space="preserve"> </w:t>
      </w:r>
      <w:r>
        <w:t>Scheme</w:t>
      </w:r>
      <w:r>
        <w:rPr>
          <w:spacing w:val="-4"/>
        </w:rPr>
        <w:t xml:space="preserve"> 2014</w:t>
      </w:r>
    </w:p>
    <w:p w14:paraId="1E135DBA" w14:textId="77777777" w:rsidR="00CB408C" w:rsidRDefault="005B11B3">
      <w:pPr>
        <w:spacing w:before="1"/>
        <w:ind w:left="395" w:right="1370"/>
        <w:jc w:val="center"/>
        <w:rPr>
          <w:b/>
          <w:sz w:val="40"/>
        </w:rPr>
      </w:pPr>
      <w:r>
        <w:rPr>
          <w:b/>
          <w:sz w:val="40"/>
        </w:rPr>
        <w:t>(Administered</w:t>
      </w:r>
      <w:r>
        <w:rPr>
          <w:b/>
          <w:spacing w:val="-10"/>
          <w:sz w:val="40"/>
        </w:rPr>
        <w:t xml:space="preserve"> </w:t>
      </w:r>
      <w:r>
        <w:rPr>
          <w:b/>
          <w:sz w:val="40"/>
        </w:rPr>
        <w:t>by</w:t>
      </w:r>
      <w:r>
        <w:rPr>
          <w:b/>
          <w:spacing w:val="-5"/>
          <w:sz w:val="40"/>
        </w:rPr>
        <w:t xml:space="preserve"> </w:t>
      </w:r>
      <w:r>
        <w:rPr>
          <w:b/>
          <w:sz w:val="40"/>
        </w:rPr>
        <w:t>the</w:t>
      </w:r>
      <w:r>
        <w:rPr>
          <w:b/>
          <w:spacing w:val="-6"/>
          <w:sz w:val="40"/>
        </w:rPr>
        <w:t xml:space="preserve"> </w:t>
      </w:r>
      <w:r>
        <w:rPr>
          <w:b/>
          <w:sz w:val="40"/>
        </w:rPr>
        <w:t>Cheshire</w:t>
      </w:r>
      <w:r>
        <w:rPr>
          <w:b/>
          <w:spacing w:val="-6"/>
          <w:sz w:val="40"/>
        </w:rPr>
        <w:t xml:space="preserve"> </w:t>
      </w:r>
      <w:r>
        <w:rPr>
          <w:b/>
          <w:sz w:val="40"/>
        </w:rPr>
        <w:t>Pension</w:t>
      </w:r>
      <w:r>
        <w:rPr>
          <w:b/>
          <w:spacing w:val="-5"/>
          <w:sz w:val="40"/>
        </w:rPr>
        <w:t xml:space="preserve"> </w:t>
      </w:r>
      <w:r>
        <w:rPr>
          <w:b/>
          <w:spacing w:val="-2"/>
          <w:sz w:val="40"/>
        </w:rPr>
        <w:t>Fund)</w:t>
      </w:r>
    </w:p>
    <w:p w14:paraId="67FF6988" w14:textId="77777777" w:rsidR="00CB408C" w:rsidRDefault="00CB408C">
      <w:pPr>
        <w:pStyle w:val="BodyText"/>
        <w:rPr>
          <w:b/>
          <w:sz w:val="40"/>
        </w:rPr>
      </w:pPr>
    </w:p>
    <w:p w14:paraId="7913BBBF" w14:textId="15B99615" w:rsidR="00FE1B29" w:rsidRDefault="005B11B3">
      <w:pPr>
        <w:pStyle w:val="Heading1"/>
        <w:spacing w:before="342"/>
        <w:ind w:left="1173" w:right="2149"/>
      </w:pPr>
      <w:r>
        <w:t xml:space="preserve">Employer </w:t>
      </w:r>
      <w:r w:rsidR="00FE1B29">
        <w:t>Policy: Decisions and Internal Dispute Resolution Procedure</w:t>
      </w:r>
    </w:p>
    <w:p w14:paraId="76BF229D" w14:textId="77777777" w:rsidR="00CB408C" w:rsidRDefault="00CB408C">
      <w:pPr>
        <w:pStyle w:val="BodyText"/>
        <w:spacing w:before="1"/>
        <w:rPr>
          <w:b/>
          <w:sz w:val="44"/>
        </w:rPr>
      </w:pPr>
    </w:p>
    <w:p w14:paraId="5578350B" w14:textId="77777777" w:rsidR="00FE1B29" w:rsidRDefault="00FE1B29">
      <w:pPr>
        <w:ind w:left="120"/>
        <w:rPr>
          <w:b/>
          <w:sz w:val="36"/>
        </w:rPr>
      </w:pPr>
    </w:p>
    <w:p w14:paraId="1D9FCC56" w14:textId="36801AFF" w:rsidR="00CB408C" w:rsidRPr="007F2D8D" w:rsidRDefault="005B11B3">
      <w:pPr>
        <w:ind w:left="120"/>
        <w:rPr>
          <w:b/>
          <w:i/>
          <w:iCs/>
          <w:sz w:val="36"/>
        </w:rPr>
      </w:pPr>
      <w:r>
        <w:rPr>
          <w:b/>
          <w:sz w:val="36"/>
        </w:rPr>
        <w:t>Employer</w:t>
      </w:r>
      <w:r>
        <w:rPr>
          <w:b/>
          <w:spacing w:val="-4"/>
          <w:sz w:val="36"/>
        </w:rPr>
        <w:t xml:space="preserve"> name:</w:t>
      </w:r>
      <w:r w:rsidR="007F2D8D">
        <w:rPr>
          <w:b/>
          <w:spacing w:val="-4"/>
          <w:sz w:val="36"/>
        </w:rPr>
        <w:tab/>
      </w:r>
      <w:r w:rsidR="007F2D8D">
        <w:rPr>
          <w:b/>
          <w:i/>
          <w:iCs/>
          <w:spacing w:val="-4"/>
          <w:sz w:val="36"/>
        </w:rPr>
        <w:t>[Employer]</w:t>
      </w:r>
    </w:p>
    <w:p w14:paraId="166EB6EB" w14:textId="77777777" w:rsidR="00CB408C" w:rsidRDefault="00CB408C">
      <w:pPr>
        <w:pStyle w:val="BodyText"/>
        <w:rPr>
          <w:b/>
          <w:sz w:val="36"/>
        </w:rPr>
      </w:pPr>
    </w:p>
    <w:p w14:paraId="306C0746" w14:textId="1046E134" w:rsidR="00CB408C" w:rsidRPr="007F2D8D" w:rsidRDefault="005B11B3">
      <w:pPr>
        <w:ind w:left="120"/>
        <w:rPr>
          <w:b/>
          <w:i/>
          <w:iCs/>
          <w:sz w:val="36"/>
        </w:rPr>
      </w:pPr>
      <w:r>
        <w:rPr>
          <w:b/>
          <w:sz w:val="36"/>
        </w:rPr>
        <w:t>Effective</w:t>
      </w:r>
      <w:r>
        <w:rPr>
          <w:b/>
          <w:spacing w:val="-2"/>
          <w:sz w:val="36"/>
        </w:rPr>
        <w:t xml:space="preserve"> </w:t>
      </w:r>
      <w:r>
        <w:rPr>
          <w:b/>
          <w:sz w:val="36"/>
        </w:rPr>
        <w:t>date</w:t>
      </w:r>
      <w:r>
        <w:rPr>
          <w:b/>
          <w:spacing w:val="-2"/>
          <w:sz w:val="36"/>
        </w:rPr>
        <w:t>:</w:t>
      </w:r>
      <w:r w:rsidR="007F2D8D">
        <w:rPr>
          <w:b/>
          <w:spacing w:val="-2"/>
          <w:sz w:val="36"/>
        </w:rPr>
        <w:tab/>
      </w:r>
      <w:r w:rsidR="007F2D8D">
        <w:rPr>
          <w:b/>
          <w:i/>
          <w:iCs/>
          <w:spacing w:val="-2"/>
          <w:sz w:val="36"/>
        </w:rPr>
        <w:t>[Date policy adopted]</w:t>
      </w:r>
    </w:p>
    <w:p w14:paraId="3B5FE138" w14:textId="77777777" w:rsidR="00CB408C" w:rsidRDefault="00CB408C">
      <w:pPr>
        <w:pStyle w:val="BodyText"/>
        <w:spacing w:before="11"/>
        <w:rPr>
          <w:b/>
          <w:sz w:val="35"/>
        </w:rPr>
      </w:pPr>
    </w:p>
    <w:p w14:paraId="6850048C" w14:textId="73C25A03" w:rsidR="00CB408C" w:rsidRPr="00E70992" w:rsidRDefault="0081055B" w:rsidP="003D4443">
      <w:pPr>
        <w:ind w:left="2880" w:hanging="2761"/>
        <w:rPr>
          <w:b/>
          <w:i/>
          <w:iCs/>
          <w:sz w:val="36"/>
        </w:rPr>
      </w:pPr>
      <w:r>
        <w:rPr>
          <w:b/>
          <w:sz w:val="36"/>
        </w:rPr>
        <w:t>Responsibility</w:t>
      </w:r>
      <w:r w:rsidR="005B11B3">
        <w:rPr>
          <w:b/>
          <w:spacing w:val="-5"/>
          <w:sz w:val="36"/>
        </w:rPr>
        <w:t>:</w:t>
      </w:r>
      <w:r w:rsidR="007F2D8D">
        <w:rPr>
          <w:b/>
          <w:spacing w:val="-5"/>
          <w:sz w:val="36"/>
        </w:rPr>
        <w:tab/>
      </w:r>
      <w:r w:rsidR="007F2D8D" w:rsidRPr="00E70992">
        <w:rPr>
          <w:b/>
          <w:i/>
          <w:iCs/>
          <w:sz w:val="36"/>
        </w:rPr>
        <w:t>[</w:t>
      </w:r>
      <w:r w:rsidR="003D4443">
        <w:rPr>
          <w:b/>
          <w:i/>
          <w:iCs/>
          <w:sz w:val="36"/>
        </w:rPr>
        <w:t>Role of person responsible for compliance with this policy</w:t>
      </w:r>
      <w:r w:rsidR="007F2D8D" w:rsidRPr="00E70992">
        <w:rPr>
          <w:b/>
          <w:i/>
          <w:iCs/>
          <w:sz w:val="36"/>
        </w:rPr>
        <w:t xml:space="preserve">, </w:t>
      </w:r>
      <w:proofErr w:type="spellStart"/>
      <w:proofErr w:type="gramStart"/>
      <w:r w:rsidR="007F2D8D" w:rsidRPr="00E70992">
        <w:rPr>
          <w:b/>
          <w:i/>
          <w:iCs/>
          <w:sz w:val="36"/>
        </w:rPr>
        <w:t>eg</w:t>
      </w:r>
      <w:proofErr w:type="spellEnd"/>
      <w:proofErr w:type="gramEnd"/>
      <w:r w:rsidR="007F2D8D" w:rsidRPr="00E70992">
        <w:rPr>
          <w:b/>
          <w:i/>
          <w:iCs/>
          <w:sz w:val="36"/>
        </w:rPr>
        <w:t xml:space="preserve"> Head of HR, COO]</w:t>
      </w:r>
    </w:p>
    <w:p w14:paraId="60CB5B94" w14:textId="77777777" w:rsidR="00CB408C" w:rsidRDefault="00CB408C">
      <w:pPr>
        <w:pStyle w:val="BodyText"/>
        <w:spacing w:before="2"/>
        <w:rPr>
          <w:b/>
          <w:sz w:val="36"/>
        </w:rPr>
      </w:pPr>
    </w:p>
    <w:p w14:paraId="2EC18EB2" w14:textId="00D400F0" w:rsidR="00CB408C" w:rsidRDefault="00CB408C">
      <w:pPr>
        <w:spacing w:before="291"/>
        <w:ind w:left="120" w:right="1096"/>
        <w:rPr>
          <w:b/>
          <w:sz w:val="24"/>
        </w:rPr>
      </w:pPr>
    </w:p>
    <w:p w14:paraId="528BFD08" w14:textId="77777777" w:rsidR="00CB408C" w:rsidRDefault="00CB408C">
      <w:pPr>
        <w:rPr>
          <w:sz w:val="24"/>
        </w:rPr>
        <w:sectPr w:rsidR="00CB408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00" w:bottom="1240" w:left="1680" w:header="0" w:footer="1046" w:gutter="0"/>
          <w:pgNumType w:start="1"/>
          <w:cols w:space="720"/>
        </w:sectPr>
      </w:pPr>
    </w:p>
    <w:p w14:paraId="749B7114" w14:textId="6D7A0B85" w:rsidR="00CB408C" w:rsidRPr="00404302" w:rsidRDefault="00567A49" w:rsidP="005F0078">
      <w:pPr>
        <w:pStyle w:val="BodyText"/>
        <w:jc w:val="center"/>
        <w:rPr>
          <w:b/>
          <w:sz w:val="16"/>
          <w:szCs w:val="20"/>
        </w:rPr>
      </w:pPr>
      <w:r w:rsidRPr="00404302">
        <w:rPr>
          <w:b/>
          <w:sz w:val="32"/>
          <w:szCs w:val="20"/>
          <w:u w:val="single"/>
        </w:rPr>
        <w:lastRenderedPageBreak/>
        <w:t xml:space="preserve">Decisions and </w:t>
      </w:r>
      <w:r w:rsidR="00FE1B29" w:rsidRPr="00404302">
        <w:rPr>
          <w:b/>
          <w:sz w:val="32"/>
          <w:szCs w:val="20"/>
          <w:u w:val="single"/>
        </w:rPr>
        <w:t>Internal Dispute Resolution Procedure</w:t>
      </w:r>
    </w:p>
    <w:p w14:paraId="0A4DFCF6" w14:textId="53351124" w:rsidR="00CB408C" w:rsidRPr="00404302" w:rsidRDefault="005B11B3" w:rsidP="005F0078">
      <w:pPr>
        <w:spacing w:before="195"/>
        <w:ind w:right="4"/>
        <w:jc w:val="center"/>
        <w:rPr>
          <w:b/>
          <w:sz w:val="32"/>
          <w:szCs w:val="18"/>
        </w:rPr>
      </w:pPr>
      <w:bookmarkStart w:id="0" w:name="COMPULSORY_-_Policy_Statements_in_accord"/>
      <w:bookmarkEnd w:id="0"/>
      <w:r w:rsidRPr="00404302">
        <w:rPr>
          <w:b/>
          <w:sz w:val="32"/>
          <w:szCs w:val="18"/>
          <w:u w:val="single"/>
        </w:rPr>
        <w:t>Policy</w:t>
      </w:r>
      <w:r w:rsidRPr="00404302">
        <w:rPr>
          <w:b/>
          <w:spacing w:val="-7"/>
          <w:sz w:val="32"/>
          <w:szCs w:val="18"/>
          <w:u w:val="single"/>
        </w:rPr>
        <w:t xml:space="preserve"> </w:t>
      </w:r>
      <w:r w:rsidRPr="00404302">
        <w:rPr>
          <w:b/>
          <w:sz w:val="32"/>
          <w:szCs w:val="18"/>
          <w:u w:val="single"/>
        </w:rPr>
        <w:t>Statements</w:t>
      </w:r>
      <w:r w:rsidRPr="00404302">
        <w:rPr>
          <w:b/>
          <w:spacing w:val="-7"/>
          <w:sz w:val="32"/>
          <w:szCs w:val="18"/>
          <w:u w:val="single"/>
        </w:rPr>
        <w:t xml:space="preserve"> </w:t>
      </w:r>
      <w:r w:rsidR="005F0078" w:rsidRPr="00404302">
        <w:rPr>
          <w:b/>
          <w:sz w:val="32"/>
          <w:szCs w:val="18"/>
          <w:u w:val="single"/>
        </w:rPr>
        <w:t xml:space="preserve">to accord </w:t>
      </w:r>
      <w:r w:rsidRPr="00404302">
        <w:rPr>
          <w:b/>
          <w:sz w:val="32"/>
          <w:szCs w:val="18"/>
          <w:u w:val="single"/>
        </w:rPr>
        <w:t>with</w:t>
      </w:r>
      <w:r w:rsidR="005F0078" w:rsidRPr="00404302">
        <w:rPr>
          <w:b/>
          <w:sz w:val="32"/>
          <w:szCs w:val="18"/>
          <w:u w:val="single"/>
        </w:rPr>
        <w:t xml:space="preserve"> the </w:t>
      </w:r>
      <w:r w:rsidRPr="00404302">
        <w:rPr>
          <w:b/>
          <w:sz w:val="32"/>
          <w:szCs w:val="18"/>
          <w:u w:val="single"/>
        </w:rPr>
        <w:t>Local Government Pension Scheme Regulations 2013</w:t>
      </w:r>
    </w:p>
    <w:p w14:paraId="6CEE2409" w14:textId="77777777" w:rsidR="00CB408C" w:rsidRPr="00404302" w:rsidRDefault="00CB408C" w:rsidP="005F0078">
      <w:pPr>
        <w:pStyle w:val="BodyText"/>
        <w:spacing w:before="8"/>
        <w:rPr>
          <w:b/>
          <w:sz w:val="23"/>
          <w:szCs w:val="20"/>
        </w:rPr>
      </w:pPr>
    </w:p>
    <w:p w14:paraId="1FD10960" w14:textId="77777777" w:rsidR="002E1017" w:rsidRDefault="002E1017" w:rsidP="005F0078">
      <w:pPr>
        <w:spacing w:before="52"/>
        <w:rPr>
          <w:b/>
          <w:color w:val="000000" w:themeColor="text1"/>
          <w:sz w:val="24"/>
        </w:rPr>
      </w:pPr>
    </w:p>
    <w:p w14:paraId="7EBB2035" w14:textId="33EB165A" w:rsidR="002E1017" w:rsidRDefault="007548F0" w:rsidP="007548F0">
      <w:pPr>
        <w:spacing w:before="52" w:after="180"/>
        <w:rPr>
          <w:b/>
          <w:color w:val="000000" w:themeColor="text1"/>
          <w:sz w:val="24"/>
        </w:rPr>
      </w:pPr>
      <w:r>
        <w:rPr>
          <w:b/>
          <w:color w:val="000000" w:themeColor="text1"/>
          <w:sz w:val="24"/>
        </w:rPr>
        <w:t xml:space="preserve">POLICY </w:t>
      </w:r>
      <w:r w:rsidR="002E1017">
        <w:rPr>
          <w:b/>
          <w:color w:val="000000" w:themeColor="text1"/>
          <w:sz w:val="24"/>
        </w:rPr>
        <w:t>SUMMARY</w:t>
      </w:r>
    </w:p>
    <w:tbl>
      <w:tblPr>
        <w:tblStyle w:val="TableGrid"/>
        <w:tblW w:w="0" w:type="auto"/>
        <w:tblCellMar>
          <w:top w:w="113" w:type="dxa"/>
          <w:bottom w:w="113" w:type="dxa"/>
        </w:tblCellMar>
        <w:tblLook w:val="04A0" w:firstRow="1" w:lastRow="0" w:firstColumn="1" w:lastColumn="0" w:noHBand="0" w:noVBand="1"/>
      </w:tblPr>
      <w:tblGrid>
        <w:gridCol w:w="9576"/>
      </w:tblGrid>
      <w:tr w:rsidR="002E1017" w14:paraId="220C8B57" w14:textId="77777777" w:rsidTr="00CD17C0">
        <w:tc>
          <w:tcPr>
            <w:tcW w:w="9576" w:type="dxa"/>
          </w:tcPr>
          <w:p w14:paraId="08AC3C5B" w14:textId="77777777" w:rsidR="002E1017" w:rsidRPr="00752216" w:rsidRDefault="002E1017" w:rsidP="005F0078">
            <w:pPr>
              <w:spacing w:before="52"/>
              <w:rPr>
                <w:bCs/>
                <w:color w:val="000000" w:themeColor="text1"/>
                <w:sz w:val="24"/>
              </w:rPr>
            </w:pPr>
            <w:r w:rsidRPr="00752216">
              <w:rPr>
                <w:bCs/>
                <w:color w:val="000000" w:themeColor="text1"/>
                <w:sz w:val="24"/>
              </w:rPr>
              <w:t>The employer will:</w:t>
            </w:r>
          </w:p>
          <w:p w14:paraId="346DC9E2" w14:textId="0398C1B8" w:rsidR="00C30693" w:rsidRDefault="00F87266" w:rsidP="00752216">
            <w:pPr>
              <w:pStyle w:val="ListParagraph"/>
              <w:numPr>
                <w:ilvl w:val="0"/>
                <w:numId w:val="3"/>
              </w:numPr>
              <w:spacing w:before="52"/>
              <w:ind w:left="426"/>
              <w:rPr>
                <w:bCs/>
                <w:color w:val="000000" w:themeColor="text1"/>
                <w:sz w:val="24"/>
              </w:rPr>
            </w:pPr>
            <w:r>
              <w:rPr>
                <w:bCs/>
                <w:color w:val="000000" w:themeColor="text1"/>
                <w:sz w:val="24"/>
              </w:rPr>
              <w:t>f</w:t>
            </w:r>
            <w:r w:rsidR="00C30693">
              <w:rPr>
                <w:bCs/>
                <w:color w:val="000000" w:themeColor="text1"/>
                <w:sz w:val="24"/>
              </w:rPr>
              <w:t xml:space="preserve">amiliarise itself with Cheshire Pension Fund’s Internal Dispute Resolution </w:t>
            </w:r>
            <w:r w:rsidR="000620EB">
              <w:rPr>
                <w:bCs/>
                <w:color w:val="000000" w:themeColor="text1"/>
                <w:sz w:val="24"/>
              </w:rPr>
              <w:t>Pro</w:t>
            </w:r>
            <w:r w:rsidR="00650CD3">
              <w:rPr>
                <w:bCs/>
                <w:color w:val="000000" w:themeColor="text1"/>
                <w:sz w:val="24"/>
              </w:rPr>
              <w:t>cedure</w:t>
            </w:r>
            <w:r w:rsidR="00C30693">
              <w:rPr>
                <w:bCs/>
                <w:color w:val="000000" w:themeColor="text1"/>
                <w:sz w:val="24"/>
              </w:rPr>
              <w:t xml:space="preserve"> (</w:t>
            </w:r>
            <w:r w:rsidR="00C30693">
              <w:rPr>
                <w:b/>
                <w:color w:val="000000" w:themeColor="text1"/>
                <w:sz w:val="24"/>
              </w:rPr>
              <w:t>“IDRP”</w:t>
            </w:r>
            <w:r w:rsidR="00C30693">
              <w:rPr>
                <w:bCs/>
                <w:color w:val="000000" w:themeColor="text1"/>
                <w:sz w:val="24"/>
              </w:rPr>
              <w:t xml:space="preserve">) and </w:t>
            </w:r>
            <w:r w:rsidR="002F1399">
              <w:rPr>
                <w:bCs/>
                <w:color w:val="000000" w:themeColor="text1"/>
                <w:sz w:val="24"/>
              </w:rPr>
              <w:t>IDRP guide</w:t>
            </w:r>
            <w:r>
              <w:rPr>
                <w:bCs/>
                <w:color w:val="000000" w:themeColor="text1"/>
                <w:sz w:val="24"/>
              </w:rPr>
              <w:t>;</w:t>
            </w:r>
          </w:p>
          <w:p w14:paraId="2C800445" w14:textId="0600CF8F" w:rsidR="00752216" w:rsidRPr="00C30693" w:rsidRDefault="00F87266" w:rsidP="00752216">
            <w:pPr>
              <w:pStyle w:val="ListParagraph"/>
              <w:numPr>
                <w:ilvl w:val="0"/>
                <w:numId w:val="3"/>
              </w:numPr>
              <w:spacing w:before="52"/>
              <w:ind w:left="426"/>
              <w:rPr>
                <w:bCs/>
                <w:color w:val="000000" w:themeColor="text1"/>
                <w:sz w:val="24"/>
              </w:rPr>
            </w:pPr>
            <w:r>
              <w:rPr>
                <w:bCs/>
                <w:color w:val="000000" w:themeColor="text1"/>
                <w:sz w:val="24"/>
              </w:rPr>
              <w:t>m</w:t>
            </w:r>
            <w:r w:rsidR="002E1017" w:rsidRPr="00C30693">
              <w:rPr>
                <w:bCs/>
                <w:color w:val="000000" w:themeColor="text1"/>
                <w:sz w:val="24"/>
              </w:rPr>
              <w:t>ake</w:t>
            </w:r>
            <w:r w:rsidR="00752216" w:rsidRPr="00C30693">
              <w:rPr>
                <w:bCs/>
                <w:color w:val="000000" w:themeColor="text1"/>
                <w:sz w:val="24"/>
              </w:rPr>
              <w:t>,</w:t>
            </w:r>
            <w:r w:rsidR="002E1017" w:rsidRPr="00C30693">
              <w:rPr>
                <w:bCs/>
                <w:color w:val="000000" w:themeColor="text1"/>
                <w:sz w:val="24"/>
              </w:rPr>
              <w:t xml:space="preserve"> </w:t>
            </w:r>
            <w:r w:rsidR="00752216" w:rsidRPr="00C30693">
              <w:rPr>
                <w:bCs/>
                <w:color w:val="000000" w:themeColor="text1"/>
                <w:sz w:val="24"/>
              </w:rPr>
              <w:t xml:space="preserve">and give notice of, </w:t>
            </w:r>
            <w:r w:rsidR="002E1017" w:rsidRPr="00C30693">
              <w:rPr>
                <w:bCs/>
                <w:color w:val="000000" w:themeColor="text1"/>
                <w:sz w:val="24"/>
              </w:rPr>
              <w:t xml:space="preserve">first instance decisions as soon as reasonably </w:t>
            </w:r>
            <w:r w:rsidR="00752216" w:rsidRPr="00C30693">
              <w:rPr>
                <w:bCs/>
                <w:color w:val="000000" w:themeColor="text1"/>
                <w:sz w:val="24"/>
              </w:rPr>
              <w:t>practicable</w:t>
            </w:r>
            <w:r w:rsidR="008A6C40">
              <w:rPr>
                <w:bCs/>
                <w:color w:val="000000" w:themeColor="text1"/>
                <w:sz w:val="24"/>
              </w:rPr>
              <w:t xml:space="preserve">.  </w:t>
            </w:r>
            <w:r w:rsidR="00650CD3">
              <w:rPr>
                <w:bCs/>
                <w:color w:val="000000" w:themeColor="text1"/>
                <w:sz w:val="24"/>
              </w:rPr>
              <w:t xml:space="preserve">Notice </w:t>
            </w:r>
            <w:r w:rsidR="003138A2">
              <w:rPr>
                <w:bCs/>
                <w:color w:val="000000" w:themeColor="text1"/>
                <w:sz w:val="24"/>
              </w:rPr>
              <w:t xml:space="preserve">of the first instance decision </w:t>
            </w:r>
            <w:r w:rsidR="00650CD3">
              <w:rPr>
                <w:bCs/>
                <w:color w:val="000000" w:themeColor="text1"/>
                <w:sz w:val="24"/>
              </w:rPr>
              <w:t xml:space="preserve">will be given to every person whose rights or liabilities are affected </w:t>
            </w:r>
            <w:r w:rsidR="004901B1">
              <w:rPr>
                <w:bCs/>
                <w:color w:val="000000" w:themeColor="text1"/>
                <w:sz w:val="24"/>
              </w:rPr>
              <w:t>by</w:t>
            </w:r>
            <w:r w:rsidR="003138A2">
              <w:rPr>
                <w:bCs/>
                <w:color w:val="000000" w:themeColor="text1"/>
                <w:sz w:val="24"/>
              </w:rPr>
              <w:t xml:space="preserve"> it</w:t>
            </w:r>
            <w:r w:rsidR="004901B1">
              <w:rPr>
                <w:bCs/>
                <w:color w:val="000000" w:themeColor="text1"/>
                <w:sz w:val="24"/>
              </w:rPr>
              <w:t xml:space="preserve">.  </w:t>
            </w:r>
            <w:r w:rsidR="00926731">
              <w:rPr>
                <w:bCs/>
                <w:color w:val="000000" w:themeColor="text1"/>
                <w:sz w:val="24"/>
              </w:rPr>
              <w:t>Where applicable, first instance decisions will be made in accordance with the employer’s discretions policy or the ill-health requirements</w:t>
            </w:r>
            <w:r w:rsidR="003D4443">
              <w:rPr>
                <w:bCs/>
                <w:color w:val="000000" w:themeColor="text1"/>
                <w:sz w:val="24"/>
              </w:rPr>
              <w:t xml:space="preserve"> in the LGPS Regulations</w:t>
            </w:r>
            <w:r w:rsidR="00926731">
              <w:rPr>
                <w:bCs/>
                <w:color w:val="000000" w:themeColor="text1"/>
                <w:sz w:val="24"/>
              </w:rPr>
              <w:t xml:space="preserve">.  </w:t>
            </w:r>
            <w:r w:rsidR="008A6C40">
              <w:rPr>
                <w:bCs/>
                <w:color w:val="000000" w:themeColor="text1"/>
                <w:sz w:val="24"/>
              </w:rPr>
              <w:t>E</w:t>
            </w:r>
            <w:r w:rsidR="00752216" w:rsidRPr="00C30693">
              <w:rPr>
                <w:bCs/>
                <w:color w:val="000000" w:themeColor="text1"/>
                <w:sz w:val="24"/>
              </w:rPr>
              <w:t xml:space="preserve">very notification of a first instance decision </w:t>
            </w:r>
            <w:r w:rsidR="008A6C40">
              <w:rPr>
                <w:bCs/>
                <w:color w:val="000000" w:themeColor="text1"/>
                <w:sz w:val="24"/>
              </w:rPr>
              <w:t xml:space="preserve">will </w:t>
            </w:r>
            <w:r w:rsidR="00752216" w:rsidRPr="00C30693">
              <w:rPr>
                <w:bCs/>
                <w:color w:val="000000" w:themeColor="text1"/>
                <w:sz w:val="24"/>
              </w:rPr>
              <w:t xml:space="preserve">include all </w:t>
            </w:r>
            <w:r w:rsidR="002F1399">
              <w:rPr>
                <w:bCs/>
                <w:color w:val="000000" w:themeColor="text1"/>
                <w:sz w:val="24"/>
              </w:rPr>
              <w:t>regulatory wording, as</w:t>
            </w:r>
            <w:r w:rsidR="0081055B" w:rsidRPr="00C30693">
              <w:rPr>
                <w:bCs/>
                <w:color w:val="000000" w:themeColor="text1"/>
                <w:sz w:val="24"/>
              </w:rPr>
              <w:t xml:space="preserve"> specified in this policy</w:t>
            </w:r>
            <w:r>
              <w:rPr>
                <w:bCs/>
                <w:color w:val="000000" w:themeColor="text1"/>
                <w:sz w:val="24"/>
              </w:rPr>
              <w:t>;</w:t>
            </w:r>
          </w:p>
          <w:p w14:paraId="0F98715D" w14:textId="13DDD503" w:rsidR="00752216" w:rsidRDefault="00F87266" w:rsidP="00752216">
            <w:pPr>
              <w:pStyle w:val="ListParagraph"/>
              <w:numPr>
                <w:ilvl w:val="0"/>
                <w:numId w:val="3"/>
              </w:numPr>
              <w:spacing w:before="52"/>
              <w:ind w:left="426"/>
              <w:rPr>
                <w:bCs/>
                <w:color w:val="000000" w:themeColor="text1"/>
                <w:sz w:val="24"/>
              </w:rPr>
            </w:pPr>
            <w:r>
              <w:rPr>
                <w:bCs/>
                <w:color w:val="000000" w:themeColor="text1"/>
                <w:sz w:val="24"/>
              </w:rPr>
              <w:t>a</w:t>
            </w:r>
            <w:r w:rsidR="00752216">
              <w:rPr>
                <w:bCs/>
                <w:color w:val="000000" w:themeColor="text1"/>
                <w:sz w:val="24"/>
              </w:rPr>
              <w:t>ppoint</w:t>
            </w:r>
            <w:r w:rsidR="008A6C40">
              <w:rPr>
                <w:bCs/>
                <w:color w:val="000000" w:themeColor="text1"/>
                <w:sz w:val="24"/>
              </w:rPr>
              <w:t>, and notify Cheshire Pension Fund of the identity of,</w:t>
            </w:r>
            <w:r w:rsidR="00752216">
              <w:rPr>
                <w:bCs/>
                <w:color w:val="000000" w:themeColor="text1"/>
                <w:sz w:val="24"/>
              </w:rPr>
              <w:t xml:space="preserve"> </w:t>
            </w:r>
            <w:r w:rsidR="007548F0">
              <w:rPr>
                <w:bCs/>
                <w:color w:val="000000" w:themeColor="text1"/>
                <w:sz w:val="24"/>
              </w:rPr>
              <w:t>an adjudicator</w:t>
            </w:r>
            <w:r>
              <w:rPr>
                <w:bCs/>
                <w:color w:val="000000" w:themeColor="text1"/>
                <w:sz w:val="24"/>
              </w:rPr>
              <w:t>;</w:t>
            </w:r>
          </w:p>
          <w:p w14:paraId="19F4F79E" w14:textId="36802409" w:rsidR="0081055B" w:rsidRDefault="00F87266" w:rsidP="00752216">
            <w:pPr>
              <w:pStyle w:val="ListParagraph"/>
              <w:numPr>
                <w:ilvl w:val="0"/>
                <w:numId w:val="3"/>
              </w:numPr>
              <w:spacing w:before="52"/>
              <w:ind w:left="426"/>
              <w:rPr>
                <w:bCs/>
                <w:color w:val="000000" w:themeColor="text1"/>
                <w:sz w:val="24"/>
              </w:rPr>
            </w:pPr>
            <w:r>
              <w:rPr>
                <w:bCs/>
                <w:color w:val="000000" w:themeColor="text1"/>
                <w:sz w:val="24"/>
              </w:rPr>
              <w:t>e</w:t>
            </w:r>
            <w:r w:rsidR="00607074" w:rsidRPr="00C30693">
              <w:rPr>
                <w:bCs/>
                <w:color w:val="000000" w:themeColor="text1"/>
                <w:sz w:val="24"/>
              </w:rPr>
              <w:t xml:space="preserve">nsure that the adjudicator </w:t>
            </w:r>
            <w:r w:rsidR="008A254F">
              <w:rPr>
                <w:bCs/>
                <w:color w:val="000000" w:themeColor="text1"/>
                <w:sz w:val="24"/>
              </w:rPr>
              <w:t>determines any application</w:t>
            </w:r>
            <w:r w:rsidR="00607074" w:rsidRPr="00C30693">
              <w:rPr>
                <w:bCs/>
                <w:color w:val="000000" w:themeColor="text1"/>
                <w:sz w:val="24"/>
              </w:rPr>
              <w:t xml:space="preserve"> under Stage 1 of the </w:t>
            </w:r>
            <w:r w:rsidR="0081055B" w:rsidRPr="00C30693">
              <w:rPr>
                <w:bCs/>
                <w:color w:val="000000" w:themeColor="text1"/>
                <w:sz w:val="24"/>
              </w:rPr>
              <w:t>IDRP within the timescales set out in this policy</w:t>
            </w:r>
            <w:r w:rsidR="008A6C40">
              <w:rPr>
                <w:bCs/>
                <w:color w:val="000000" w:themeColor="text1"/>
                <w:sz w:val="24"/>
              </w:rPr>
              <w:t xml:space="preserve">.  </w:t>
            </w:r>
            <w:r w:rsidR="00611EDB">
              <w:rPr>
                <w:bCs/>
                <w:color w:val="000000" w:themeColor="text1"/>
                <w:sz w:val="24"/>
              </w:rPr>
              <w:t xml:space="preserve">Notice of the determination will be given </w:t>
            </w:r>
            <w:r w:rsidR="002C46DB">
              <w:rPr>
                <w:bCs/>
                <w:color w:val="000000" w:themeColor="text1"/>
                <w:sz w:val="24"/>
              </w:rPr>
              <w:t xml:space="preserve">to the applicant and to Cheshire Pension Fund.  </w:t>
            </w:r>
            <w:r w:rsidR="008A6C40">
              <w:rPr>
                <w:bCs/>
                <w:color w:val="000000" w:themeColor="text1"/>
                <w:sz w:val="24"/>
              </w:rPr>
              <w:t xml:space="preserve">Every </w:t>
            </w:r>
            <w:r w:rsidR="0081055B" w:rsidRPr="00C30693">
              <w:rPr>
                <w:bCs/>
                <w:color w:val="000000" w:themeColor="text1"/>
                <w:sz w:val="24"/>
              </w:rPr>
              <w:t xml:space="preserve">notification of </w:t>
            </w:r>
            <w:r w:rsidR="003E4AFA">
              <w:rPr>
                <w:bCs/>
                <w:color w:val="000000" w:themeColor="text1"/>
                <w:sz w:val="24"/>
              </w:rPr>
              <w:t xml:space="preserve">such </w:t>
            </w:r>
            <w:r w:rsidR="0081055B" w:rsidRPr="00C30693">
              <w:rPr>
                <w:bCs/>
                <w:color w:val="000000" w:themeColor="text1"/>
                <w:sz w:val="24"/>
              </w:rPr>
              <w:t xml:space="preserve">a decision </w:t>
            </w:r>
            <w:r w:rsidR="008A6C40">
              <w:rPr>
                <w:bCs/>
                <w:color w:val="000000" w:themeColor="text1"/>
                <w:sz w:val="24"/>
              </w:rPr>
              <w:t xml:space="preserve">under Stage 1 of the IDRP will </w:t>
            </w:r>
            <w:r w:rsidR="008A254F">
              <w:rPr>
                <w:bCs/>
                <w:color w:val="000000" w:themeColor="text1"/>
                <w:sz w:val="24"/>
              </w:rPr>
              <w:t xml:space="preserve">include </w:t>
            </w:r>
            <w:r w:rsidR="00C30693">
              <w:rPr>
                <w:bCs/>
                <w:color w:val="000000" w:themeColor="text1"/>
                <w:sz w:val="24"/>
              </w:rPr>
              <w:t xml:space="preserve">all </w:t>
            </w:r>
            <w:r w:rsidR="002F1399">
              <w:rPr>
                <w:bCs/>
                <w:color w:val="000000" w:themeColor="text1"/>
                <w:sz w:val="24"/>
              </w:rPr>
              <w:t xml:space="preserve">regulatory </w:t>
            </w:r>
            <w:r w:rsidR="00C30693">
              <w:rPr>
                <w:bCs/>
                <w:color w:val="000000" w:themeColor="text1"/>
                <w:sz w:val="24"/>
              </w:rPr>
              <w:t>wording</w:t>
            </w:r>
            <w:r w:rsidR="002F1399">
              <w:rPr>
                <w:bCs/>
                <w:color w:val="000000" w:themeColor="text1"/>
                <w:sz w:val="24"/>
              </w:rPr>
              <w:t>, as</w:t>
            </w:r>
            <w:r w:rsidR="00C30693">
              <w:rPr>
                <w:bCs/>
                <w:color w:val="000000" w:themeColor="text1"/>
                <w:sz w:val="24"/>
              </w:rPr>
              <w:t xml:space="preserve"> specified in this policy</w:t>
            </w:r>
            <w:r>
              <w:rPr>
                <w:bCs/>
                <w:color w:val="000000" w:themeColor="text1"/>
                <w:sz w:val="24"/>
              </w:rPr>
              <w:t>;</w:t>
            </w:r>
          </w:p>
          <w:p w14:paraId="0DE1ABC9" w14:textId="2FA59797" w:rsidR="000C3BD4" w:rsidRPr="00C30693" w:rsidRDefault="00F87266" w:rsidP="00752216">
            <w:pPr>
              <w:pStyle w:val="ListParagraph"/>
              <w:numPr>
                <w:ilvl w:val="0"/>
                <w:numId w:val="3"/>
              </w:numPr>
              <w:spacing w:before="52"/>
              <w:ind w:left="426"/>
              <w:rPr>
                <w:bCs/>
                <w:color w:val="000000" w:themeColor="text1"/>
                <w:sz w:val="24"/>
              </w:rPr>
            </w:pPr>
            <w:r>
              <w:rPr>
                <w:bCs/>
                <w:color w:val="000000" w:themeColor="text1"/>
                <w:sz w:val="24"/>
              </w:rPr>
              <w:t>k</w:t>
            </w:r>
            <w:r w:rsidR="000C3BD4">
              <w:rPr>
                <w:bCs/>
                <w:color w:val="000000" w:themeColor="text1"/>
                <w:sz w:val="24"/>
              </w:rPr>
              <w:t>eep applicants duly updated on the progress of any application for a first instance decision or determination by the adjudicator</w:t>
            </w:r>
            <w:r>
              <w:rPr>
                <w:bCs/>
                <w:color w:val="000000" w:themeColor="text1"/>
                <w:sz w:val="24"/>
              </w:rPr>
              <w:t>;</w:t>
            </w:r>
          </w:p>
          <w:p w14:paraId="12A15BD6" w14:textId="0BFBF27B" w:rsidR="0081055B" w:rsidRDefault="00F87266" w:rsidP="00752216">
            <w:pPr>
              <w:pStyle w:val="ListParagraph"/>
              <w:numPr>
                <w:ilvl w:val="0"/>
                <w:numId w:val="3"/>
              </w:numPr>
              <w:spacing w:before="52"/>
              <w:ind w:left="426"/>
              <w:rPr>
                <w:bCs/>
                <w:color w:val="000000" w:themeColor="text1"/>
                <w:sz w:val="24"/>
              </w:rPr>
            </w:pPr>
            <w:r>
              <w:rPr>
                <w:bCs/>
                <w:color w:val="000000" w:themeColor="text1"/>
                <w:sz w:val="24"/>
              </w:rPr>
              <w:t>g</w:t>
            </w:r>
            <w:r w:rsidR="008A6C40">
              <w:rPr>
                <w:bCs/>
                <w:color w:val="000000" w:themeColor="text1"/>
                <w:sz w:val="24"/>
              </w:rPr>
              <w:t>ive</w:t>
            </w:r>
            <w:r w:rsidR="00CD17C0">
              <w:rPr>
                <w:bCs/>
                <w:color w:val="000000" w:themeColor="text1"/>
                <w:sz w:val="24"/>
              </w:rPr>
              <w:t xml:space="preserve"> Cheshire Pension Fund such information as it requires to determine an application for reconsideration of an adjudicator’s decision in accordance with Stage 2 of the IDRP</w:t>
            </w:r>
            <w:r>
              <w:rPr>
                <w:bCs/>
                <w:color w:val="000000" w:themeColor="text1"/>
                <w:sz w:val="24"/>
              </w:rPr>
              <w:t>;</w:t>
            </w:r>
          </w:p>
          <w:p w14:paraId="7BBD239F" w14:textId="1F6FD501" w:rsidR="00CD17C0" w:rsidRPr="00752216" w:rsidRDefault="00F87266" w:rsidP="0000671A">
            <w:pPr>
              <w:pStyle w:val="ListParagraph"/>
              <w:numPr>
                <w:ilvl w:val="0"/>
                <w:numId w:val="3"/>
              </w:numPr>
              <w:spacing w:before="52"/>
              <w:ind w:left="425" w:hanging="357"/>
              <w:rPr>
                <w:bCs/>
                <w:color w:val="000000" w:themeColor="text1"/>
                <w:sz w:val="24"/>
              </w:rPr>
            </w:pPr>
            <w:r>
              <w:rPr>
                <w:bCs/>
                <w:color w:val="000000" w:themeColor="text1"/>
                <w:sz w:val="24"/>
              </w:rPr>
              <w:t>p</w:t>
            </w:r>
            <w:r w:rsidR="00CD17C0">
              <w:rPr>
                <w:bCs/>
                <w:color w:val="000000" w:themeColor="text1"/>
                <w:sz w:val="24"/>
              </w:rPr>
              <w:t>romptly comply with any decision of Cheshire Pension Fund under Stage 2 of the IDRP.</w:t>
            </w:r>
          </w:p>
        </w:tc>
      </w:tr>
    </w:tbl>
    <w:p w14:paraId="57845B57" w14:textId="77777777" w:rsidR="002E1017" w:rsidRDefault="002E1017" w:rsidP="005F0078">
      <w:pPr>
        <w:spacing w:before="52"/>
        <w:rPr>
          <w:b/>
          <w:color w:val="000000" w:themeColor="text1"/>
          <w:sz w:val="24"/>
        </w:rPr>
      </w:pPr>
    </w:p>
    <w:p w14:paraId="06E94FBB" w14:textId="241A4ABB" w:rsidR="00CB408C" w:rsidRPr="00082DDE" w:rsidRDefault="005B11B3" w:rsidP="005F0078">
      <w:pPr>
        <w:spacing w:before="52"/>
        <w:rPr>
          <w:b/>
          <w:color w:val="000000" w:themeColor="text1"/>
          <w:sz w:val="24"/>
        </w:rPr>
      </w:pPr>
      <w:r w:rsidRPr="00082DDE">
        <w:rPr>
          <w:b/>
          <w:color w:val="000000" w:themeColor="text1"/>
          <w:sz w:val="24"/>
        </w:rPr>
        <w:t>REGULATION</w:t>
      </w:r>
      <w:r w:rsidR="00082DDE">
        <w:rPr>
          <w:b/>
          <w:color w:val="000000" w:themeColor="text1"/>
          <w:sz w:val="24"/>
        </w:rPr>
        <w:t xml:space="preserve">S </w:t>
      </w:r>
      <w:r w:rsidR="00DB6CC4" w:rsidRPr="00082DDE">
        <w:rPr>
          <w:b/>
          <w:color w:val="000000" w:themeColor="text1"/>
          <w:sz w:val="24"/>
        </w:rPr>
        <w:t>72</w:t>
      </w:r>
      <w:r w:rsidR="00082DDE">
        <w:rPr>
          <w:b/>
          <w:color w:val="000000" w:themeColor="text1"/>
          <w:sz w:val="24"/>
        </w:rPr>
        <w:t xml:space="preserve"> and 73</w:t>
      </w:r>
    </w:p>
    <w:p w14:paraId="3ED12E51" w14:textId="0F93D9F9" w:rsidR="00DB6CC4" w:rsidRPr="00082DDE" w:rsidRDefault="00AD69E1" w:rsidP="000B6D9F">
      <w:pPr>
        <w:spacing w:before="52" w:after="180"/>
        <w:rPr>
          <w:b/>
          <w:color w:val="000000" w:themeColor="text1"/>
          <w:sz w:val="24"/>
          <w:u w:val="single"/>
        </w:rPr>
      </w:pPr>
      <w:r w:rsidRPr="00082DDE">
        <w:rPr>
          <w:b/>
          <w:color w:val="000000" w:themeColor="text1"/>
          <w:sz w:val="24"/>
          <w:u w:val="single"/>
        </w:rPr>
        <w:t>Requirement to make first instance decisions</w:t>
      </w:r>
    </w:p>
    <w:p w14:paraId="325B4AB8" w14:textId="1E63BD1A" w:rsidR="00DB6CC4" w:rsidRPr="004C149B" w:rsidRDefault="00DB6CC4" w:rsidP="000B6D9F">
      <w:pPr>
        <w:spacing w:before="52" w:after="180"/>
        <w:rPr>
          <w:bCs/>
          <w:i/>
          <w:iCs/>
          <w:color w:val="000000" w:themeColor="text1"/>
          <w:sz w:val="24"/>
        </w:rPr>
      </w:pPr>
      <w:r w:rsidRPr="004C149B">
        <w:rPr>
          <w:b/>
          <w:i/>
          <w:iCs/>
          <w:color w:val="000000" w:themeColor="text1"/>
          <w:sz w:val="24"/>
        </w:rPr>
        <w:t>EXPLANATION:</w:t>
      </w:r>
      <w:r w:rsidRPr="004C149B">
        <w:rPr>
          <w:bCs/>
          <w:i/>
          <w:iCs/>
          <w:color w:val="000000" w:themeColor="text1"/>
          <w:sz w:val="24"/>
        </w:rPr>
        <w:t xml:space="preserve">  The employer must decide any question concerning any matter relating to a person’s rights or liabilities under the Scheme</w:t>
      </w:r>
      <w:r w:rsidR="0010554A" w:rsidRPr="004C149B">
        <w:rPr>
          <w:bCs/>
          <w:i/>
          <w:iCs/>
          <w:color w:val="000000" w:themeColor="text1"/>
          <w:sz w:val="24"/>
        </w:rPr>
        <w:t xml:space="preserve"> other than those for which the administering authority is responsible</w:t>
      </w:r>
      <w:r w:rsidR="006B3934" w:rsidRPr="004C149B">
        <w:rPr>
          <w:rStyle w:val="FootnoteReference"/>
          <w:bCs/>
          <w:i/>
          <w:iCs/>
          <w:color w:val="000000" w:themeColor="text1"/>
          <w:sz w:val="24"/>
        </w:rPr>
        <w:footnoteReference w:id="1"/>
      </w:r>
      <w:r w:rsidR="0010554A" w:rsidRPr="004C149B">
        <w:rPr>
          <w:bCs/>
          <w:i/>
          <w:iCs/>
          <w:color w:val="000000" w:themeColor="text1"/>
          <w:sz w:val="24"/>
        </w:rPr>
        <w:t>.</w:t>
      </w:r>
      <w:r w:rsidRPr="004C149B">
        <w:rPr>
          <w:bCs/>
          <w:i/>
          <w:iCs/>
          <w:color w:val="000000" w:themeColor="text1"/>
          <w:sz w:val="24"/>
        </w:rPr>
        <w:t xml:space="preserve"> </w:t>
      </w:r>
      <w:r w:rsidR="005F0078" w:rsidRPr="004C149B">
        <w:rPr>
          <w:bCs/>
          <w:i/>
          <w:iCs/>
          <w:color w:val="000000" w:themeColor="text1"/>
          <w:sz w:val="24"/>
        </w:rPr>
        <w:t xml:space="preserve"> Such decisions are referred to in the Regulations as “</w:t>
      </w:r>
      <w:r w:rsidR="005F0078" w:rsidRPr="004C149B">
        <w:rPr>
          <w:b/>
          <w:i/>
          <w:iCs/>
          <w:color w:val="000000" w:themeColor="text1"/>
          <w:sz w:val="24"/>
        </w:rPr>
        <w:t>first instance decisions</w:t>
      </w:r>
      <w:r w:rsidR="005F0078" w:rsidRPr="004C149B">
        <w:rPr>
          <w:bCs/>
          <w:i/>
          <w:iCs/>
          <w:color w:val="000000" w:themeColor="text1"/>
          <w:sz w:val="24"/>
        </w:rPr>
        <w:t>”.</w:t>
      </w:r>
    </w:p>
    <w:tbl>
      <w:tblPr>
        <w:tblStyle w:val="TableGrid"/>
        <w:tblW w:w="0" w:type="auto"/>
        <w:tblCellMar>
          <w:top w:w="113" w:type="dxa"/>
          <w:bottom w:w="113" w:type="dxa"/>
        </w:tblCellMar>
        <w:tblLook w:val="04A0" w:firstRow="1" w:lastRow="0" w:firstColumn="1" w:lastColumn="0" w:noHBand="0" w:noVBand="1"/>
      </w:tblPr>
      <w:tblGrid>
        <w:gridCol w:w="9576"/>
      </w:tblGrid>
      <w:tr w:rsidR="005F0078" w14:paraId="638F5467" w14:textId="77777777" w:rsidTr="000B6D9F">
        <w:tc>
          <w:tcPr>
            <w:tcW w:w="9576" w:type="dxa"/>
          </w:tcPr>
          <w:p w14:paraId="25FCBC6F" w14:textId="4C2D5B29" w:rsidR="00DC305E" w:rsidRDefault="005F0078" w:rsidP="005F0078">
            <w:pPr>
              <w:spacing w:before="52"/>
              <w:rPr>
                <w:bCs/>
                <w:color w:val="000000" w:themeColor="text1"/>
                <w:sz w:val="24"/>
              </w:rPr>
            </w:pPr>
            <w:r>
              <w:rPr>
                <w:bCs/>
                <w:color w:val="000000" w:themeColor="text1"/>
                <w:sz w:val="24"/>
              </w:rPr>
              <w:lastRenderedPageBreak/>
              <w:t>The employer will</w:t>
            </w:r>
            <w:r w:rsidR="00FC4101">
              <w:rPr>
                <w:bCs/>
                <w:color w:val="000000" w:themeColor="text1"/>
                <w:sz w:val="24"/>
              </w:rPr>
              <w:t xml:space="preserve"> comply with the following:</w:t>
            </w:r>
          </w:p>
          <w:p w14:paraId="39398905" w14:textId="295104A0" w:rsidR="005F0078" w:rsidRPr="0010554A" w:rsidRDefault="00E51DAD" w:rsidP="0010554A">
            <w:pPr>
              <w:pStyle w:val="ListParagraph"/>
              <w:numPr>
                <w:ilvl w:val="0"/>
                <w:numId w:val="3"/>
              </w:numPr>
              <w:spacing w:before="52"/>
              <w:ind w:left="426"/>
              <w:rPr>
                <w:bCs/>
                <w:color w:val="000000" w:themeColor="text1"/>
                <w:sz w:val="24"/>
              </w:rPr>
            </w:pPr>
            <w:r>
              <w:rPr>
                <w:bCs/>
                <w:color w:val="000000" w:themeColor="text1"/>
                <w:sz w:val="24"/>
              </w:rPr>
              <w:t>f</w:t>
            </w:r>
            <w:r w:rsidR="00DC305E" w:rsidRPr="0010554A">
              <w:rPr>
                <w:bCs/>
                <w:color w:val="000000" w:themeColor="text1"/>
                <w:sz w:val="24"/>
              </w:rPr>
              <w:t xml:space="preserve">irst instance decisions for which </w:t>
            </w:r>
            <w:r w:rsidR="00D226DF">
              <w:rPr>
                <w:bCs/>
                <w:color w:val="000000" w:themeColor="text1"/>
                <w:sz w:val="24"/>
              </w:rPr>
              <w:t>the employer</w:t>
            </w:r>
            <w:r w:rsidR="00DC305E" w:rsidRPr="0010554A">
              <w:rPr>
                <w:bCs/>
                <w:color w:val="000000" w:themeColor="text1"/>
                <w:sz w:val="24"/>
              </w:rPr>
              <w:t xml:space="preserve"> is responsible </w:t>
            </w:r>
            <w:r w:rsidR="00FC4101">
              <w:rPr>
                <w:bCs/>
                <w:color w:val="000000" w:themeColor="text1"/>
                <w:sz w:val="24"/>
              </w:rPr>
              <w:t xml:space="preserve">will be made </w:t>
            </w:r>
            <w:r w:rsidR="00DC305E" w:rsidRPr="00E50DEF">
              <w:rPr>
                <w:b/>
                <w:color w:val="000000" w:themeColor="text1"/>
                <w:sz w:val="24"/>
              </w:rPr>
              <w:t>as soon as reasonably practicable</w:t>
            </w:r>
            <w:r w:rsidRPr="00E51DAD">
              <w:rPr>
                <w:bCs/>
                <w:color w:val="000000" w:themeColor="text1"/>
                <w:sz w:val="24"/>
              </w:rPr>
              <w:t>;</w:t>
            </w:r>
          </w:p>
          <w:p w14:paraId="071DE6A3" w14:textId="62D8FECF" w:rsidR="00DC305E" w:rsidRDefault="00E51DAD" w:rsidP="0010554A">
            <w:pPr>
              <w:pStyle w:val="ListParagraph"/>
              <w:numPr>
                <w:ilvl w:val="0"/>
                <w:numId w:val="3"/>
              </w:numPr>
              <w:spacing w:before="52"/>
              <w:ind w:left="426"/>
              <w:rPr>
                <w:bCs/>
                <w:color w:val="000000" w:themeColor="text1"/>
                <w:sz w:val="24"/>
              </w:rPr>
            </w:pPr>
            <w:r>
              <w:rPr>
                <w:bCs/>
                <w:color w:val="000000" w:themeColor="text1"/>
                <w:sz w:val="24"/>
              </w:rPr>
              <w:t>w</w:t>
            </w:r>
            <w:r w:rsidR="00DC305E">
              <w:rPr>
                <w:bCs/>
                <w:color w:val="000000" w:themeColor="text1"/>
                <w:sz w:val="24"/>
              </w:rPr>
              <w:t xml:space="preserve">ritten notice </w:t>
            </w:r>
            <w:r w:rsidR="00FC4101">
              <w:rPr>
                <w:bCs/>
                <w:color w:val="000000" w:themeColor="text1"/>
                <w:sz w:val="24"/>
              </w:rPr>
              <w:t xml:space="preserve">will be given </w:t>
            </w:r>
            <w:r w:rsidR="00DC305E">
              <w:rPr>
                <w:bCs/>
                <w:color w:val="000000" w:themeColor="text1"/>
                <w:sz w:val="24"/>
              </w:rPr>
              <w:t xml:space="preserve">to every person whose rights or liabilities are affected by a first instance decision </w:t>
            </w:r>
            <w:r w:rsidR="00DC305E" w:rsidRPr="00E50DEF">
              <w:rPr>
                <w:b/>
                <w:color w:val="000000" w:themeColor="text1"/>
                <w:sz w:val="24"/>
              </w:rPr>
              <w:t>as soon as reasonably practicable</w:t>
            </w:r>
            <w:r w:rsidR="00DC305E">
              <w:rPr>
                <w:bCs/>
                <w:color w:val="000000" w:themeColor="text1"/>
                <w:sz w:val="24"/>
              </w:rPr>
              <w:t xml:space="preserve"> after the decision is made</w:t>
            </w:r>
            <w:r>
              <w:rPr>
                <w:bCs/>
                <w:color w:val="000000" w:themeColor="text1"/>
                <w:sz w:val="24"/>
              </w:rPr>
              <w:t>;</w:t>
            </w:r>
          </w:p>
          <w:p w14:paraId="0E637BA0" w14:textId="5122C99A" w:rsidR="0010554A" w:rsidRDefault="00E51DAD" w:rsidP="0010554A">
            <w:pPr>
              <w:pStyle w:val="ListParagraph"/>
              <w:numPr>
                <w:ilvl w:val="0"/>
                <w:numId w:val="3"/>
              </w:numPr>
              <w:spacing w:before="52"/>
              <w:ind w:left="426"/>
              <w:rPr>
                <w:bCs/>
                <w:color w:val="000000" w:themeColor="text1"/>
                <w:sz w:val="24"/>
              </w:rPr>
            </w:pPr>
            <w:r>
              <w:rPr>
                <w:bCs/>
                <w:color w:val="000000" w:themeColor="text1"/>
                <w:sz w:val="24"/>
              </w:rPr>
              <w:t>a</w:t>
            </w:r>
            <w:r w:rsidR="00273051">
              <w:rPr>
                <w:bCs/>
                <w:color w:val="000000" w:themeColor="text1"/>
                <w:sz w:val="24"/>
              </w:rPr>
              <w:t>ny</w:t>
            </w:r>
            <w:r w:rsidR="006B4FF0">
              <w:rPr>
                <w:bCs/>
                <w:color w:val="000000" w:themeColor="text1"/>
                <w:sz w:val="24"/>
              </w:rPr>
              <w:t xml:space="preserve"> notification of a decision </w:t>
            </w:r>
            <w:r w:rsidR="0010554A">
              <w:rPr>
                <w:bCs/>
                <w:color w:val="000000" w:themeColor="text1"/>
                <w:sz w:val="24"/>
              </w:rPr>
              <w:t>that a person is not entitled to a benefit</w:t>
            </w:r>
            <w:r w:rsidR="006B4FF0">
              <w:rPr>
                <w:bCs/>
                <w:color w:val="000000" w:themeColor="text1"/>
                <w:sz w:val="24"/>
              </w:rPr>
              <w:t xml:space="preserve"> </w:t>
            </w:r>
            <w:r w:rsidR="0009100C">
              <w:rPr>
                <w:bCs/>
                <w:color w:val="000000" w:themeColor="text1"/>
                <w:sz w:val="24"/>
              </w:rPr>
              <w:t xml:space="preserve">will </w:t>
            </w:r>
            <w:r w:rsidR="006B4FF0">
              <w:rPr>
                <w:bCs/>
                <w:color w:val="000000" w:themeColor="text1"/>
                <w:sz w:val="24"/>
              </w:rPr>
              <w:t xml:space="preserve">contain </w:t>
            </w:r>
            <w:r w:rsidR="0010554A">
              <w:rPr>
                <w:bCs/>
                <w:color w:val="000000" w:themeColor="text1"/>
                <w:sz w:val="24"/>
              </w:rPr>
              <w:t>the grounds for that decision</w:t>
            </w:r>
            <w:r>
              <w:rPr>
                <w:bCs/>
                <w:color w:val="000000" w:themeColor="text1"/>
                <w:sz w:val="24"/>
              </w:rPr>
              <w:t>;</w:t>
            </w:r>
          </w:p>
          <w:p w14:paraId="4596D846" w14:textId="28CF9B87" w:rsidR="006B4FF0" w:rsidRDefault="00E51DAD" w:rsidP="0010554A">
            <w:pPr>
              <w:pStyle w:val="ListParagraph"/>
              <w:numPr>
                <w:ilvl w:val="0"/>
                <w:numId w:val="3"/>
              </w:numPr>
              <w:spacing w:before="52"/>
              <w:ind w:left="426"/>
              <w:rPr>
                <w:bCs/>
                <w:color w:val="000000" w:themeColor="text1"/>
                <w:sz w:val="24"/>
              </w:rPr>
            </w:pPr>
            <w:r>
              <w:rPr>
                <w:bCs/>
                <w:color w:val="000000" w:themeColor="text1"/>
                <w:sz w:val="24"/>
              </w:rPr>
              <w:t>e</w:t>
            </w:r>
            <w:r w:rsidR="006B4FF0">
              <w:rPr>
                <w:bCs/>
                <w:color w:val="000000" w:themeColor="text1"/>
                <w:sz w:val="24"/>
              </w:rPr>
              <w:t>very notification</w:t>
            </w:r>
            <w:r w:rsidR="0009100C">
              <w:rPr>
                <w:bCs/>
                <w:color w:val="000000" w:themeColor="text1"/>
                <w:sz w:val="24"/>
              </w:rPr>
              <w:t xml:space="preserve"> will</w:t>
            </w:r>
            <w:r w:rsidR="006B4FF0">
              <w:rPr>
                <w:bCs/>
                <w:color w:val="000000" w:themeColor="text1"/>
                <w:sz w:val="24"/>
              </w:rPr>
              <w:t>:</w:t>
            </w:r>
          </w:p>
          <w:p w14:paraId="3973C1EC" w14:textId="460BA575" w:rsidR="006B4FF0" w:rsidRDefault="001575FB" w:rsidP="006B4FF0">
            <w:pPr>
              <w:pStyle w:val="ListParagraph"/>
              <w:numPr>
                <w:ilvl w:val="1"/>
                <w:numId w:val="3"/>
              </w:numPr>
              <w:spacing w:before="52"/>
              <w:ind w:left="851"/>
              <w:rPr>
                <w:bCs/>
                <w:color w:val="000000" w:themeColor="text1"/>
                <w:sz w:val="24"/>
              </w:rPr>
            </w:pPr>
            <w:r>
              <w:rPr>
                <w:bCs/>
                <w:color w:val="000000" w:themeColor="text1"/>
                <w:sz w:val="24"/>
              </w:rPr>
              <w:t>specif</w:t>
            </w:r>
            <w:r w:rsidR="0009100C">
              <w:rPr>
                <w:bCs/>
                <w:color w:val="000000" w:themeColor="text1"/>
                <w:sz w:val="24"/>
              </w:rPr>
              <w:t>y</w:t>
            </w:r>
            <w:r>
              <w:rPr>
                <w:bCs/>
                <w:color w:val="000000" w:themeColor="text1"/>
                <w:sz w:val="24"/>
              </w:rPr>
              <w:t xml:space="preserve"> </w:t>
            </w:r>
            <w:r w:rsidR="006B4FF0">
              <w:rPr>
                <w:bCs/>
                <w:color w:val="000000" w:themeColor="text1"/>
                <w:sz w:val="24"/>
              </w:rPr>
              <w:t>the address from which further information about the decision may be obtained</w:t>
            </w:r>
            <w:r w:rsidR="009F4998">
              <w:rPr>
                <w:bCs/>
                <w:color w:val="000000" w:themeColor="text1"/>
                <w:sz w:val="24"/>
              </w:rPr>
              <w:t>;</w:t>
            </w:r>
          </w:p>
          <w:p w14:paraId="528FED40" w14:textId="47D751D8" w:rsidR="001420EE" w:rsidRDefault="0009100C" w:rsidP="006B4FF0">
            <w:pPr>
              <w:pStyle w:val="ListParagraph"/>
              <w:numPr>
                <w:ilvl w:val="1"/>
                <w:numId w:val="3"/>
              </w:numPr>
              <w:spacing w:before="52"/>
              <w:ind w:left="851"/>
              <w:rPr>
                <w:bCs/>
                <w:color w:val="000000" w:themeColor="text1"/>
                <w:sz w:val="24"/>
              </w:rPr>
            </w:pPr>
            <w:r>
              <w:rPr>
                <w:bCs/>
                <w:color w:val="000000" w:themeColor="text1"/>
                <w:sz w:val="24"/>
              </w:rPr>
              <w:t>state</w:t>
            </w:r>
            <w:r w:rsidR="00524EC2">
              <w:rPr>
                <w:bCs/>
                <w:color w:val="000000" w:themeColor="text1"/>
                <w:sz w:val="24"/>
              </w:rPr>
              <w:t xml:space="preserve"> that there is a</w:t>
            </w:r>
            <w:r w:rsidR="006B4FF0">
              <w:rPr>
                <w:bCs/>
                <w:color w:val="000000" w:themeColor="text1"/>
                <w:sz w:val="24"/>
              </w:rPr>
              <w:t xml:space="preserve"> right to apply to an adjudicator appointed by the employer</w:t>
            </w:r>
            <w:r w:rsidR="00524EC2">
              <w:rPr>
                <w:bCs/>
                <w:color w:val="000000" w:themeColor="text1"/>
                <w:sz w:val="24"/>
              </w:rPr>
              <w:t xml:space="preserve"> for the consideration of a first instance decision</w:t>
            </w:r>
            <w:r w:rsidR="009F4998">
              <w:rPr>
                <w:bCs/>
                <w:color w:val="000000" w:themeColor="text1"/>
                <w:sz w:val="24"/>
              </w:rPr>
              <w:t>;</w:t>
            </w:r>
          </w:p>
          <w:p w14:paraId="0AFE1626" w14:textId="2A6BAB3B" w:rsidR="006B4FF0" w:rsidRDefault="0009100C" w:rsidP="006B4FF0">
            <w:pPr>
              <w:pStyle w:val="ListParagraph"/>
              <w:numPr>
                <w:ilvl w:val="1"/>
                <w:numId w:val="3"/>
              </w:numPr>
              <w:spacing w:before="52"/>
              <w:ind w:left="851"/>
              <w:rPr>
                <w:bCs/>
                <w:color w:val="000000" w:themeColor="text1"/>
                <w:sz w:val="24"/>
              </w:rPr>
            </w:pPr>
            <w:r>
              <w:rPr>
                <w:bCs/>
                <w:color w:val="000000" w:themeColor="text1"/>
                <w:sz w:val="24"/>
              </w:rPr>
              <w:t>state</w:t>
            </w:r>
            <w:r w:rsidR="00273051">
              <w:rPr>
                <w:bCs/>
                <w:color w:val="000000" w:themeColor="text1"/>
                <w:sz w:val="24"/>
              </w:rPr>
              <w:t xml:space="preserve"> that an application </w:t>
            </w:r>
            <w:r w:rsidR="00FC4101">
              <w:rPr>
                <w:bCs/>
                <w:color w:val="000000" w:themeColor="text1"/>
                <w:sz w:val="24"/>
              </w:rPr>
              <w:t xml:space="preserve">to the adjudicator </w:t>
            </w:r>
            <w:r w:rsidR="00273051">
              <w:rPr>
                <w:bCs/>
                <w:color w:val="000000" w:themeColor="text1"/>
                <w:sz w:val="24"/>
              </w:rPr>
              <w:t xml:space="preserve">must be made </w:t>
            </w:r>
            <w:r w:rsidR="006B4FF0">
              <w:rPr>
                <w:bCs/>
                <w:color w:val="000000" w:themeColor="text1"/>
                <w:sz w:val="24"/>
              </w:rPr>
              <w:t xml:space="preserve">within six months of the date </w:t>
            </w:r>
            <w:r w:rsidR="00273051">
              <w:rPr>
                <w:bCs/>
                <w:color w:val="000000" w:themeColor="text1"/>
                <w:sz w:val="24"/>
              </w:rPr>
              <w:t xml:space="preserve">on which </w:t>
            </w:r>
            <w:r w:rsidR="006B4FF0">
              <w:rPr>
                <w:bCs/>
                <w:color w:val="000000" w:themeColor="text1"/>
                <w:sz w:val="24"/>
              </w:rPr>
              <w:t xml:space="preserve">notification </w:t>
            </w:r>
            <w:r w:rsidR="001420EE">
              <w:rPr>
                <w:bCs/>
                <w:color w:val="000000" w:themeColor="text1"/>
                <w:sz w:val="24"/>
              </w:rPr>
              <w:t xml:space="preserve">of a first instance decision </w:t>
            </w:r>
            <w:r w:rsidR="006B4FF0">
              <w:rPr>
                <w:bCs/>
                <w:color w:val="000000" w:themeColor="text1"/>
                <w:sz w:val="24"/>
              </w:rPr>
              <w:t>is given</w:t>
            </w:r>
            <w:r w:rsidR="009F4998">
              <w:rPr>
                <w:bCs/>
                <w:color w:val="000000" w:themeColor="text1"/>
                <w:sz w:val="24"/>
              </w:rPr>
              <w:t>;</w:t>
            </w:r>
          </w:p>
          <w:p w14:paraId="2D311931" w14:textId="7F94AF27" w:rsidR="001420EE" w:rsidRDefault="001420EE" w:rsidP="006B4FF0">
            <w:pPr>
              <w:pStyle w:val="ListParagraph"/>
              <w:numPr>
                <w:ilvl w:val="1"/>
                <w:numId w:val="3"/>
              </w:numPr>
              <w:spacing w:before="52"/>
              <w:ind w:left="851"/>
              <w:rPr>
                <w:bCs/>
                <w:color w:val="000000" w:themeColor="text1"/>
                <w:sz w:val="24"/>
              </w:rPr>
            </w:pPr>
            <w:r>
              <w:rPr>
                <w:bCs/>
                <w:color w:val="000000" w:themeColor="text1"/>
                <w:sz w:val="24"/>
              </w:rPr>
              <w:t>specif</w:t>
            </w:r>
            <w:r w:rsidR="0009100C">
              <w:rPr>
                <w:bCs/>
                <w:color w:val="000000" w:themeColor="text1"/>
                <w:sz w:val="24"/>
              </w:rPr>
              <w:t>y</w:t>
            </w:r>
            <w:r>
              <w:rPr>
                <w:bCs/>
                <w:color w:val="000000" w:themeColor="text1"/>
                <w:sz w:val="24"/>
              </w:rPr>
              <w:t xml:space="preserve"> the job title and the address of the person appointed as adjudicator to whom an application can be made</w:t>
            </w:r>
            <w:r w:rsidR="009F4998">
              <w:rPr>
                <w:bCs/>
                <w:color w:val="000000" w:themeColor="text1"/>
                <w:sz w:val="24"/>
              </w:rPr>
              <w:t>;</w:t>
            </w:r>
          </w:p>
          <w:p w14:paraId="413289E5" w14:textId="7B60DD12" w:rsidR="006B4FF0" w:rsidRDefault="00A70017" w:rsidP="006B4FF0">
            <w:pPr>
              <w:pStyle w:val="ListParagraph"/>
              <w:numPr>
                <w:ilvl w:val="1"/>
                <w:numId w:val="3"/>
              </w:numPr>
              <w:spacing w:before="52"/>
              <w:ind w:left="851"/>
              <w:rPr>
                <w:bCs/>
                <w:color w:val="000000" w:themeColor="text1"/>
                <w:sz w:val="24"/>
              </w:rPr>
            </w:pPr>
            <w:r>
              <w:rPr>
                <w:bCs/>
                <w:color w:val="000000" w:themeColor="text1"/>
                <w:sz w:val="24"/>
              </w:rPr>
              <w:t xml:space="preserve">state that there is a </w:t>
            </w:r>
            <w:r w:rsidR="006B4FF0">
              <w:rPr>
                <w:bCs/>
                <w:color w:val="000000" w:themeColor="text1"/>
                <w:sz w:val="24"/>
              </w:rPr>
              <w:t xml:space="preserve">right to </w:t>
            </w:r>
            <w:r w:rsidR="00FC4101">
              <w:rPr>
                <w:bCs/>
                <w:color w:val="000000" w:themeColor="text1"/>
                <w:sz w:val="24"/>
              </w:rPr>
              <w:t>refer an adjudicator’s decision</w:t>
            </w:r>
            <w:r w:rsidR="006B4FF0">
              <w:rPr>
                <w:bCs/>
                <w:color w:val="000000" w:themeColor="text1"/>
                <w:sz w:val="24"/>
              </w:rPr>
              <w:t xml:space="preserve"> to </w:t>
            </w:r>
            <w:r w:rsidR="00272C3A">
              <w:rPr>
                <w:bCs/>
                <w:color w:val="000000" w:themeColor="text1"/>
                <w:sz w:val="24"/>
              </w:rPr>
              <w:t>Cheshire Pension Fund</w:t>
            </w:r>
            <w:r w:rsidR="006B4FF0">
              <w:rPr>
                <w:bCs/>
                <w:color w:val="000000" w:themeColor="text1"/>
                <w:sz w:val="24"/>
              </w:rPr>
              <w:t xml:space="preserve"> </w:t>
            </w:r>
            <w:r w:rsidR="00FC4101">
              <w:rPr>
                <w:bCs/>
                <w:color w:val="000000" w:themeColor="text1"/>
                <w:sz w:val="24"/>
              </w:rPr>
              <w:t>for reconsideration</w:t>
            </w:r>
            <w:r w:rsidR="009F4998">
              <w:rPr>
                <w:bCs/>
                <w:color w:val="000000" w:themeColor="text1"/>
                <w:sz w:val="24"/>
              </w:rPr>
              <w:t>;</w:t>
            </w:r>
          </w:p>
          <w:p w14:paraId="19D3B103" w14:textId="641CD04D" w:rsidR="00B41373" w:rsidRPr="00B41373" w:rsidRDefault="00A70017" w:rsidP="00B41373">
            <w:pPr>
              <w:pStyle w:val="ListParagraph"/>
              <w:numPr>
                <w:ilvl w:val="1"/>
                <w:numId w:val="3"/>
              </w:numPr>
              <w:spacing w:before="52" w:after="180"/>
              <w:ind w:left="850" w:hanging="357"/>
              <w:rPr>
                <w:bCs/>
                <w:color w:val="000000" w:themeColor="text1"/>
                <w:sz w:val="24"/>
              </w:rPr>
            </w:pPr>
            <w:r>
              <w:rPr>
                <w:bCs/>
                <w:color w:val="000000" w:themeColor="text1"/>
                <w:sz w:val="24"/>
              </w:rPr>
              <w:t xml:space="preserve">state that </w:t>
            </w:r>
            <w:r w:rsidR="00272C3A">
              <w:rPr>
                <w:bCs/>
                <w:color w:val="000000" w:themeColor="text1"/>
                <w:sz w:val="24"/>
              </w:rPr>
              <w:t xml:space="preserve">such </w:t>
            </w:r>
            <w:r>
              <w:rPr>
                <w:bCs/>
                <w:color w:val="000000" w:themeColor="text1"/>
                <w:sz w:val="24"/>
              </w:rPr>
              <w:t xml:space="preserve">an application to </w:t>
            </w:r>
            <w:r w:rsidR="00272C3A">
              <w:rPr>
                <w:bCs/>
                <w:color w:val="000000" w:themeColor="text1"/>
                <w:sz w:val="24"/>
              </w:rPr>
              <w:t>Cheshire Pension Fund</w:t>
            </w:r>
            <w:r>
              <w:rPr>
                <w:bCs/>
                <w:color w:val="000000" w:themeColor="text1"/>
                <w:sz w:val="24"/>
              </w:rPr>
              <w:t xml:space="preserve"> must be made (</w:t>
            </w:r>
            <w:r w:rsidR="00272C3A">
              <w:rPr>
                <w:bCs/>
                <w:color w:val="000000" w:themeColor="text1"/>
                <w:sz w:val="24"/>
              </w:rPr>
              <w:t>a</w:t>
            </w:r>
            <w:r>
              <w:rPr>
                <w:bCs/>
                <w:color w:val="000000" w:themeColor="text1"/>
                <w:sz w:val="24"/>
              </w:rPr>
              <w:t>) within six months from the date on which notice of the adjudicator’s decision is received or, if no decision has been received,</w:t>
            </w:r>
            <w:r w:rsidR="00D226DF">
              <w:rPr>
                <w:bCs/>
                <w:color w:val="000000" w:themeColor="text1"/>
                <w:sz w:val="24"/>
              </w:rPr>
              <w:t xml:space="preserve"> (</w:t>
            </w:r>
            <w:r w:rsidR="00272C3A">
              <w:rPr>
                <w:bCs/>
                <w:color w:val="000000" w:themeColor="text1"/>
                <w:sz w:val="24"/>
              </w:rPr>
              <w:t>b</w:t>
            </w:r>
            <w:r w:rsidR="00D226DF">
              <w:rPr>
                <w:bCs/>
                <w:color w:val="000000" w:themeColor="text1"/>
                <w:sz w:val="24"/>
              </w:rPr>
              <w:t>) within seven months from the expected decision date if the adjudicator had sent an interim reply or (</w:t>
            </w:r>
            <w:r w:rsidR="00272C3A">
              <w:rPr>
                <w:bCs/>
                <w:color w:val="000000" w:themeColor="text1"/>
                <w:sz w:val="24"/>
              </w:rPr>
              <w:t>c</w:t>
            </w:r>
            <w:r w:rsidR="00D226DF">
              <w:rPr>
                <w:bCs/>
                <w:color w:val="000000" w:themeColor="text1"/>
                <w:sz w:val="24"/>
              </w:rPr>
              <w:t>) within nine months from the date on which the initial application was made if the adjudicator had not sent an interim reply</w:t>
            </w:r>
            <w:r w:rsidR="009F4998">
              <w:rPr>
                <w:bCs/>
                <w:color w:val="000000" w:themeColor="text1"/>
                <w:sz w:val="24"/>
              </w:rPr>
              <w:t>.</w:t>
            </w:r>
          </w:p>
          <w:p w14:paraId="61BDE493" w14:textId="18EFD6EC" w:rsidR="00FB4642" w:rsidRDefault="00FB4642" w:rsidP="00B41373">
            <w:pPr>
              <w:spacing w:before="52" w:after="180"/>
              <w:rPr>
                <w:bCs/>
                <w:color w:val="000000" w:themeColor="text1"/>
                <w:sz w:val="24"/>
              </w:rPr>
            </w:pPr>
            <w:r>
              <w:rPr>
                <w:bCs/>
                <w:color w:val="000000" w:themeColor="text1"/>
                <w:sz w:val="24"/>
              </w:rPr>
              <w:t>If the first instance decision relates to the exercise of a discretion, the employer will make its decision in accordance with its published LGPS discretions policy</w:t>
            </w:r>
            <w:r w:rsidR="00C33603">
              <w:rPr>
                <w:bCs/>
                <w:color w:val="000000" w:themeColor="text1"/>
                <w:sz w:val="24"/>
              </w:rPr>
              <w:t>.</w:t>
            </w:r>
          </w:p>
          <w:p w14:paraId="57F75610" w14:textId="4E413B3B" w:rsidR="00FB4642" w:rsidRDefault="00FB4642" w:rsidP="00B41373">
            <w:pPr>
              <w:spacing w:before="52" w:after="180"/>
              <w:rPr>
                <w:bCs/>
                <w:color w:val="000000" w:themeColor="text1"/>
                <w:sz w:val="24"/>
              </w:rPr>
            </w:pPr>
            <w:r>
              <w:rPr>
                <w:bCs/>
                <w:color w:val="000000" w:themeColor="text1"/>
                <w:sz w:val="24"/>
              </w:rPr>
              <w:t xml:space="preserve">If the first instance decision relates to an application for ill-health retirement, the employer will comply with the </w:t>
            </w:r>
            <w:r w:rsidR="00C33603">
              <w:rPr>
                <w:bCs/>
                <w:color w:val="000000" w:themeColor="text1"/>
                <w:sz w:val="24"/>
              </w:rPr>
              <w:t xml:space="preserve">relevant </w:t>
            </w:r>
            <w:r>
              <w:rPr>
                <w:bCs/>
                <w:color w:val="000000" w:themeColor="text1"/>
                <w:sz w:val="24"/>
              </w:rPr>
              <w:t>requirements</w:t>
            </w:r>
            <w:r w:rsidR="00C33603">
              <w:rPr>
                <w:bCs/>
                <w:color w:val="000000" w:themeColor="text1"/>
                <w:sz w:val="24"/>
              </w:rPr>
              <w:t xml:space="preserve"> in the LGPS Regulations</w:t>
            </w:r>
            <w:r>
              <w:rPr>
                <w:bCs/>
                <w:color w:val="000000" w:themeColor="text1"/>
                <w:sz w:val="24"/>
              </w:rPr>
              <w:t xml:space="preserve">.  </w:t>
            </w:r>
            <w:r w:rsidR="00C33603">
              <w:rPr>
                <w:bCs/>
                <w:color w:val="000000" w:themeColor="text1"/>
                <w:sz w:val="24"/>
              </w:rPr>
              <w:t>Before making its determination, t</w:t>
            </w:r>
            <w:r>
              <w:rPr>
                <w:bCs/>
                <w:color w:val="000000" w:themeColor="text1"/>
                <w:sz w:val="24"/>
              </w:rPr>
              <w:t xml:space="preserve">he employer will review the report provided by the independent registered medical practitioner and request clarification of </w:t>
            </w:r>
            <w:r w:rsidR="00C33603">
              <w:rPr>
                <w:bCs/>
                <w:color w:val="000000" w:themeColor="text1"/>
                <w:sz w:val="24"/>
              </w:rPr>
              <w:t>any matters which the employer considers unclear or inadequate.</w:t>
            </w:r>
          </w:p>
          <w:p w14:paraId="428ED05C" w14:textId="3F394144" w:rsidR="00FB4642" w:rsidRDefault="00FB4642" w:rsidP="00B41373">
            <w:pPr>
              <w:spacing w:before="52" w:after="180"/>
              <w:rPr>
                <w:bCs/>
                <w:color w:val="000000" w:themeColor="text1"/>
                <w:sz w:val="24"/>
              </w:rPr>
            </w:pPr>
            <w:r>
              <w:rPr>
                <w:bCs/>
                <w:color w:val="000000" w:themeColor="text1"/>
                <w:sz w:val="24"/>
              </w:rPr>
              <w:t xml:space="preserve">The employer will keep appropriate records </w:t>
            </w:r>
            <w:r w:rsidR="00C33603">
              <w:rPr>
                <w:bCs/>
                <w:color w:val="000000" w:themeColor="text1"/>
                <w:sz w:val="24"/>
              </w:rPr>
              <w:t>detailing the reasons for its decision.</w:t>
            </w:r>
          </w:p>
          <w:p w14:paraId="70C8D48F" w14:textId="182EDFB3" w:rsidR="000F1E7A" w:rsidRPr="000F1E7A" w:rsidRDefault="00D211F8" w:rsidP="0000671A">
            <w:pPr>
              <w:spacing w:before="52"/>
              <w:rPr>
                <w:bCs/>
                <w:color w:val="000000" w:themeColor="text1"/>
                <w:sz w:val="24"/>
              </w:rPr>
            </w:pPr>
            <w:r>
              <w:rPr>
                <w:bCs/>
                <w:color w:val="000000" w:themeColor="text1"/>
                <w:sz w:val="24"/>
              </w:rPr>
              <w:t>The</w:t>
            </w:r>
            <w:r w:rsidR="00E657D1">
              <w:rPr>
                <w:bCs/>
                <w:color w:val="000000" w:themeColor="text1"/>
                <w:sz w:val="24"/>
              </w:rPr>
              <w:t xml:space="preserve"> employer will keep </w:t>
            </w:r>
            <w:r w:rsidR="00121123">
              <w:rPr>
                <w:bCs/>
                <w:color w:val="000000" w:themeColor="text1"/>
                <w:sz w:val="24"/>
              </w:rPr>
              <w:t>parties affected by a first instance decision updated as appropriate</w:t>
            </w:r>
            <w:r w:rsidR="00B41373">
              <w:rPr>
                <w:bCs/>
                <w:color w:val="000000" w:themeColor="text1"/>
                <w:sz w:val="24"/>
              </w:rPr>
              <w:t xml:space="preserve"> until the decision has been made and notification of the decision has been given</w:t>
            </w:r>
            <w:r w:rsidR="009F4998">
              <w:rPr>
                <w:bCs/>
                <w:color w:val="000000" w:themeColor="text1"/>
                <w:sz w:val="24"/>
              </w:rPr>
              <w:t>.</w:t>
            </w:r>
          </w:p>
        </w:tc>
      </w:tr>
    </w:tbl>
    <w:p w14:paraId="73FCEBCC" w14:textId="77777777" w:rsidR="000F1E7A" w:rsidRDefault="000F1E7A" w:rsidP="000F1E7A">
      <w:pPr>
        <w:keepNext/>
        <w:spacing w:before="52"/>
        <w:rPr>
          <w:b/>
          <w:color w:val="000000" w:themeColor="text1"/>
          <w:sz w:val="24"/>
        </w:rPr>
      </w:pPr>
    </w:p>
    <w:p w14:paraId="5D3FE0CE" w14:textId="35C22472" w:rsidR="001147C0" w:rsidRPr="00082DDE" w:rsidRDefault="001147C0" w:rsidP="003138A2">
      <w:pPr>
        <w:keepNext/>
        <w:widowControl/>
        <w:spacing w:before="52"/>
        <w:rPr>
          <w:b/>
          <w:color w:val="000000" w:themeColor="text1"/>
          <w:sz w:val="24"/>
        </w:rPr>
      </w:pPr>
      <w:r w:rsidRPr="00082DDE">
        <w:rPr>
          <w:b/>
          <w:color w:val="000000" w:themeColor="text1"/>
          <w:sz w:val="24"/>
        </w:rPr>
        <w:t>REGULATION</w:t>
      </w:r>
      <w:r>
        <w:rPr>
          <w:b/>
          <w:color w:val="000000" w:themeColor="text1"/>
          <w:sz w:val="24"/>
        </w:rPr>
        <w:t xml:space="preserve"> 74</w:t>
      </w:r>
    </w:p>
    <w:p w14:paraId="76A02F9A" w14:textId="297B9D22" w:rsidR="001147C0" w:rsidRPr="00082DDE" w:rsidRDefault="001147C0" w:rsidP="003138A2">
      <w:pPr>
        <w:keepNext/>
        <w:widowControl/>
        <w:spacing w:before="52" w:after="180"/>
        <w:rPr>
          <w:b/>
          <w:color w:val="000000" w:themeColor="text1"/>
          <w:sz w:val="24"/>
          <w:u w:val="single"/>
        </w:rPr>
      </w:pPr>
      <w:r w:rsidRPr="00082DDE">
        <w:rPr>
          <w:b/>
          <w:color w:val="000000" w:themeColor="text1"/>
          <w:sz w:val="24"/>
          <w:u w:val="single"/>
        </w:rPr>
        <w:t xml:space="preserve">Requirement to </w:t>
      </w:r>
      <w:r>
        <w:rPr>
          <w:b/>
          <w:color w:val="000000" w:themeColor="text1"/>
          <w:sz w:val="24"/>
          <w:u w:val="single"/>
        </w:rPr>
        <w:t xml:space="preserve">appoint an </w:t>
      </w:r>
      <w:r w:rsidR="00E50DEF">
        <w:rPr>
          <w:b/>
          <w:color w:val="000000" w:themeColor="text1"/>
          <w:sz w:val="24"/>
          <w:u w:val="single"/>
        </w:rPr>
        <w:t>ad</w:t>
      </w:r>
      <w:r>
        <w:rPr>
          <w:b/>
          <w:color w:val="000000" w:themeColor="text1"/>
          <w:sz w:val="24"/>
          <w:u w:val="single"/>
        </w:rPr>
        <w:t>judicator</w:t>
      </w:r>
    </w:p>
    <w:p w14:paraId="3EC62CB5" w14:textId="56898DA7" w:rsidR="00DB6CC4" w:rsidRPr="004C149B" w:rsidRDefault="001147C0" w:rsidP="003138A2">
      <w:pPr>
        <w:widowControl/>
        <w:spacing w:before="52" w:after="180"/>
        <w:rPr>
          <w:bCs/>
          <w:i/>
          <w:iCs/>
          <w:color w:val="000000" w:themeColor="text1"/>
          <w:sz w:val="24"/>
        </w:rPr>
      </w:pPr>
      <w:r w:rsidRPr="004C149B">
        <w:rPr>
          <w:b/>
          <w:i/>
          <w:iCs/>
          <w:color w:val="000000" w:themeColor="text1"/>
          <w:sz w:val="24"/>
        </w:rPr>
        <w:t>EXPLANATION:</w:t>
      </w:r>
      <w:r w:rsidRPr="004C149B">
        <w:rPr>
          <w:bCs/>
          <w:i/>
          <w:iCs/>
          <w:color w:val="000000" w:themeColor="text1"/>
          <w:sz w:val="24"/>
        </w:rPr>
        <w:t xml:space="preserve">  </w:t>
      </w:r>
      <w:r w:rsidR="000F1E7A" w:rsidRPr="004C149B">
        <w:rPr>
          <w:bCs/>
          <w:i/>
          <w:iCs/>
          <w:color w:val="000000" w:themeColor="text1"/>
          <w:sz w:val="24"/>
        </w:rPr>
        <w:t xml:space="preserve">The employer must appoint a person </w:t>
      </w:r>
      <w:r w:rsidR="00027037" w:rsidRPr="004C149B">
        <w:rPr>
          <w:bCs/>
          <w:i/>
          <w:iCs/>
          <w:color w:val="000000" w:themeColor="text1"/>
          <w:sz w:val="24"/>
        </w:rPr>
        <w:t xml:space="preserve">to consider and decide applications from any person whose rights or liabilities under the Scheme are affected by (a) a first instance decision or (b) any other act or omission by the employer.  Such person is referred to in the Regulations as the </w:t>
      </w:r>
      <w:r w:rsidR="00027037" w:rsidRPr="004C149B">
        <w:rPr>
          <w:b/>
          <w:i/>
          <w:iCs/>
          <w:color w:val="000000" w:themeColor="text1"/>
          <w:sz w:val="24"/>
        </w:rPr>
        <w:t>“</w:t>
      </w:r>
      <w:r w:rsidR="00E50DEF" w:rsidRPr="004C149B">
        <w:rPr>
          <w:b/>
          <w:i/>
          <w:iCs/>
          <w:color w:val="000000" w:themeColor="text1"/>
          <w:sz w:val="24"/>
        </w:rPr>
        <w:t>a</w:t>
      </w:r>
      <w:r w:rsidR="00027037" w:rsidRPr="004C149B">
        <w:rPr>
          <w:b/>
          <w:i/>
          <w:iCs/>
          <w:color w:val="000000" w:themeColor="text1"/>
          <w:sz w:val="24"/>
        </w:rPr>
        <w:t>djudicator”</w:t>
      </w:r>
      <w:r w:rsidR="00027037" w:rsidRPr="004C149B">
        <w:rPr>
          <w:bCs/>
          <w:i/>
          <w:iCs/>
          <w:color w:val="000000" w:themeColor="text1"/>
          <w:sz w:val="24"/>
        </w:rPr>
        <w:t>.</w:t>
      </w:r>
    </w:p>
    <w:tbl>
      <w:tblPr>
        <w:tblStyle w:val="TableGrid"/>
        <w:tblW w:w="0" w:type="auto"/>
        <w:tblCellMar>
          <w:top w:w="113" w:type="dxa"/>
          <w:bottom w:w="113" w:type="dxa"/>
        </w:tblCellMar>
        <w:tblLook w:val="04A0" w:firstRow="1" w:lastRow="0" w:firstColumn="1" w:lastColumn="0" w:noHBand="0" w:noVBand="1"/>
      </w:tblPr>
      <w:tblGrid>
        <w:gridCol w:w="9576"/>
      </w:tblGrid>
      <w:tr w:rsidR="00027037" w14:paraId="68AFADCC" w14:textId="77777777" w:rsidTr="000B6D9F">
        <w:tc>
          <w:tcPr>
            <w:tcW w:w="9576" w:type="dxa"/>
          </w:tcPr>
          <w:p w14:paraId="25EF9E00" w14:textId="3101470B" w:rsidR="009F4998" w:rsidRDefault="00027037" w:rsidP="001147C0">
            <w:pPr>
              <w:spacing w:before="52"/>
              <w:rPr>
                <w:bCs/>
                <w:color w:val="000000" w:themeColor="text1"/>
                <w:sz w:val="24"/>
              </w:rPr>
            </w:pPr>
            <w:r>
              <w:rPr>
                <w:bCs/>
                <w:color w:val="000000" w:themeColor="text1"/>
                <w:sz w:val="24"/>
              </w:rPr>
              <w:t xml:space="preserve">The employer will appoint an </w:t>
            </w:r>
            <w:r w:rsidR="00E50DEF">
              <w:rPr>
                <w:bCs/>
                <w:color w:val="000000" w:themeColor="text1"/>
                <w:sz w:val="24"/>
              </w:rPr>
              <w:t>a</w:t>
            </w:r>
            <w:r>
              <w:rPr>
                <w:bCs/>
                <w:color w:val="000000" w:themeColor="text1"/>
                <w:sz w:val="24"/>
              </w:rPr>
              <w:t>djudicator</w:t>
            </w:r>
            <w:r w:rsidR="000B6D9F">
              <w:rPr>
                <w:bCs/>
                <w:color w:val="000000" w:themeColor="text1"/>
                <w:sz w:val="24"/>
              </w:rPr>
              <w:t xml:space="preserve"> </w:t>
            </w:r>
            <w:r w:rsidR="000B6D9F" w:rsidRPr="00E50DEF">
              <w:rPr>
                <w:b/>
                <w:color w:val="000000" w:themeColor="text1"/>
                <w:sz w:val="24"/>
              </w:rPr>
              <w:t>as soon as reasonably practicable</w:t>
            </w:r>
            <w:r w:rsidR="000B6D9F">
              <w:rPr>
                <w:bCs/>
                <w:color w:val="000000" w:themeColor="text1"/>
                <w:sz w:val="24"/>
              </w:rPr>
              <w:t xml:space="preserve"> and, in any event,</w:t>
            </w:r>
            <w:r w:rsidR="009F4998">
              <w:rPr>
                <w:bCs/>
                <w:color w:val="000000" w:themeColor="text1"/>
                <w:sz w:val="24"/>
              </w:rPr>
              <w:t xml:space="preserve"> on or before:</w:t>
            </w:r>
          </w:p>
          <w:p w14:paraId="30B46B43" w14:textId="2A710841" w:rsidR="009F4998" w:rsidRDefault="009F4998" w:rsidP="009F4998">
            <w:pPr>
              <w:pStyle w:val="ListParagraph"/>
              <w:numPr>
                <w:ilvl w:val="0"/>
                <w:numId w:val="3"/>
              </w:numPr>
              <w:spacing w:before="52"/>
              <w:ind w:left="426"/>
              <w:rPr>
                <w:bCs/>
                <w:color w:val="000000" w:themeColor="text1"/>
                <w:sz w:val="24"/>
              </w:rPr>
            </w:pPr>
            <w:r>
              <w:rPr>
                <w:bCs/>
                <w:color w:val="000000" w:themeColor="text1"/>
                <w:sz w:val="24"/>
              </w:rPr>
              <w:t xml:space="preserve">giving written notice of a </w:t>
            </w:r>
            <w:r w:rsidR="00E50DEF">
              <w:rPr>
                <w:bCs/>
                <w:color w:val="000000" w:themeColor="text1"/>
                <w:sz w:val="24"/>
              </w:rPr>
              <w:t>f</w:t>
            </w:r>
            <w:r>
              <w:rPr>
                <w:bCs/>
                <w:color w:val="000000" w:themeColor="text1"/>
                <w:sz w:val="24"/>
              </w:rPr>
              <w:t xml:space="preserve">irst </w:t>
            </w:r>
            <w:r w:rsidR="00E50DEF">
              <w:rPr>
                <w:bCs/>
                <w:color w:val="000000" w:themeColor="text1"/>
                <w:sz w:val="24"/>
              </w:rPr>
              <w:t>i</w:t>
            </w:r>
            <w:r>
              <w:rPr>
                <w:bCs/>
                <w:color w:val="000000" w:themeColor="text1"/>
                <w:sz w:val="24"/>
              </w:rPr>
              <w:t xml:space="preserve">nstance </w:t>
            </w:r>
            <w:r w:rsidR="00E50DEF">
              <w:rPr>
                <w:bCs/>
                <w:color w:val="000000" w:themeColor="text1"/>
                <w:sz w:val="24"/>
              </w:rPr>
              <w:t>d</w:t>
            </w:r>
            <w:r>
              <w:rPr>
                <w:bCs/>
                <w:color w:val="000000" w:themeColor="text1"/>
                <w:sz w:val="24"/>
              </w:rPr>
              <w:t>ecision; or</w:t>
            </w:r>
          </w:p>
          <w:p w14:paraId="5783B885" w14:textId="692F5112" w:rsidR="009F4998" w:rsidRDefault="009F4998" w:rsidP="000B6D9F">
            <w:pPr>
              <w:pStyle w:val="ListParagraph"/>
              <w:numPr>
                <w:ilvl w:val="0"/>
                <w:numId w:val="3"/>
              </w:numPr>
              <w:spacing w:before="52" w:after="180"/>
              <w:ind w:left="425" w:hanging="357"/>
              <w:rPr>
                <w:bCs/>
                <w:color w:val="000000" w:themeColor="text1"/>
                <w:sz w:val="24"/>
              </w:rPr>
            </w:pPr>
            <w:r>
              <w:rPr>
                <w:bCs/>
                <w:color w:val="000000" w:themeColor="text1"/>
                <w:sz w:val="24"/>
              </w:rPr>
              <w:t>receiving an application in respect of any other act or omission by the employer.</w:t>
            </w:r>
          </w:p>
          <w:p w14:paraId="0E0D80E8" w14:textId="06FD5E01" w:rsidR="009F4998" w:rsidRDefault="009F4998" w:rsidP="00485210">
            <w:pPr>
              <w:spacing w:before="52" w:after="180"/>
              <w:rPr>
                <w:bCs/>
                <w:color w:val="000000" w:themeColor="text1"/>
                <w:sz w:val="24"/>
              </w:rPr>
            </w:pPr>
            <w:r>
              <w:rPr>
                <w:bCs/>
                <w:color w:val="000000" w:themeColor="text1"/>
                <w:sz w:val="24"/>
              </w:rPr>
              <w:t>The employer will</w:t>
            </w:r>
            <w:r w:rsidR="000B6D9F">
              <w:rPr>
                <w:bCs/>
                <w:color w:val="000000" w:themeColor="text1"/>
                <w:sz w:val="24"/>
              </w:rPr>
              <w:t xml:space="preserve"> promptly</w:t>
            </w:r>
            <w:r>
              <w:rPr>
                <w:bCs/>
                <w:color w:val="000000" w:themeColor="text1"/>
                <w:sz w:val="24"/>
              </w:rPr>
              <w:t xml:space="preserve"> notify Cheshire Pension Fund </w:t>
            </w:r>
            <w:r w:rsidR="000B6D9F">
              <w:rPr>
                <w:bCs/>
                <w:color w:val="000000" w:themeColor="text1"/>
                <w:sz w:val="24"/>
              </w:rPr>
              <w:t xml:space="preserve">of the identify of the </w:t>
            </w:r>
            <w:r w:rsidR="00E50DEF">
              <w:rPr>
                <w:bCs/>
                <w:color w:val="000000" w:themeColor="text1"/>
                <w:sz w:val="24"/>
              </w:rPr>
              <w:t>a</w:t>
            </w:r>
            <w:r w:rsidR="000B6D9F">
              <w:rPr>
                <w:bCs/>
                <w:color w:val="000000" w:themeColor="text1"/>
                <w:sz w:val="24"/>
              </w:rPr>
              <w:t xml:space="preserve">djudicator by completing and returning an </w:t>
            </w:r>
            <w:r w:rsidR="000B6D9F" w:rsidRPr="000B6D9F">
              <w:rPr>
                <w:bCs/>
                <w:i/>
                <w:iCs/>
                <w:color w:val="000000" w:themeColor="text1"/>
                <w:sz w:val="24"/>
              </w:rPr>
              <w:t>Internal Dispute Resolution Procedure – Employer Nominated Person</w:t>
            </w:r>
            <w:r w:rsidR="000B6D9F">
              <w:rPr>
                <w:bCs/>
                <w:color w:val="000000" w:themeColor="text1"/>
                <w:sz w:val="24"/>
              </w:rPr>
              <w:t xml:space="preserve"> form</w:t>
            </w:r>
            <w:r w:rsidR="00485210">
              <w:rPr>
                <w:bCs/>
                <w:color w:val="000000" w:themeColor="text1"/>
                <w:sz w:val="24"/>
              </w:rPr>
              <w:t>.</w:t>
            </w:r>
          </w:p>
          <w:p w14:paraId="0124F91D" w14:textId="319B4D6E" w:rsidR="00E50DEF" w:rsidRDefault="00E50DEF" w:rsidP="00485210">
            <w:pPr>
              <w:spacing w:before="52" w:after="180"/>
              <w:rPr>
                <w:bCs/>
                <w:color w:val="000000" w:themeColor="text1"/>
                <w:sz w:val="24"/>
              </w:rPr>
            </w:pPr>
            <w:r>
              <w:rPr>
                <w:bCs/>
                <w:color w:val="000000" w:themeColor="text1"/>
                <w:sz w:val="24"/>
              </w:rPr>
              <w:t>The adjudicator</w:t>
            </w:r>
            <w:r w:rsidR="00AA12B9">
              <w:rPr>
                <w:bCs/>
                <w:color w:val="000000" w:themeColor="text1"/>
                <w:sz w:val="24"/>
              </w:rPr>
              <w:t xml:space="preserve"> does not have to be an employee but</w:t>
            </w:r>
            <w:r>
              <w:rPr>
                <w:bCs/>
                <w:color w:val="000000" w:themeColor="text1"/>
                <w:sz w:val="24"/>
              </w:rPr>
              <w:t xml:space="preserve"> </w:t>
            </w:r>
            <w:r w:rsidR="00AA12B9">
              <w:rPr>
                <w:bCs/>
                <w:color w:val="000000" w:themeColor="text1"/>
                <w:sz w:val="24"/>
              </w:rPr>
              <w:t>must</w:t>
            </w:r>
            <w:r>
              <w:rPr>
                <w:bCs/>
                <w:color w:val="000000" w:themeColor="text1"/>
                <w:sz w:val="24"/>
              </w:rPr>
              <w:t xml:space="preserve"> be someone </w:t>
            </w:r>
            <w:r w:rsidR="00AA12B9">
              <w:rPr>
                <w:bCs/>
                <w:color w:val="000000" w:themeColor="text1"/>
                <w:sz w:val="24"/>
              </w:rPr>
              <w:t xml:space="preserve">with appropriate competence to understand the details of the application. </w:t>
            </w:r>
          </w:p>
          <w:p w14:paraId="6286CE92" w14:textId="2E8E09BA" w:rsidR="00485210" w:rsidRDefault="00E70992" w:rsidP="0000671A">
            <w:pPr>
              <w:spacing w:before="52"/>
              <w:rPr>
                <w:bCs/>
                <w:color w:val="000000" w:themeColor="text1"/>
                <w:sz w:val="24"/>
              </w:rPr>
            </w:pPr>
            <w:r>
              <w:rPr>
                <w:bCs/>
                <w:color w:val="000000" w:themeColor="text1"/>
                <w:sz w:val="24"/>
              </w:rPr>
              <w:t>The employer will ensure that</w:t>
            </w:r>
            <w:r w:rsidR="00AA12B9">
              <w:rPr>
                <w:bCs/>
                <w:color w:val="000000" w:themeColor="text1"/>
                <w:sz w:val="24"/>
              </w:rPr>
              <w:t xml:space="preserve"> the adjudicator is familiar with the terms of this policy.</w:t>
            </w:r>
            <w:r w:rsidR="00E50DEF">
              <w:rPr>
                <w:bCs/>
                <w:color w:val="000000" w:themeColor="text1"/>
                <w:sz w:val="24"/>
              </w:rPr>
              <w:t xml:space="preserve"> </w:t>
            </w:r>
            <w:r w:rsidR="00485210">
              <w:rPr>
                <w:bCs/>
                <w:color w:val="000000" w:themeColor="text1"/>
                <w:sz w:val="24"/>
              </w:rPr>
              <w:t xml:space="preserve"> </w:t>
            </w:r>
          </w:p>
        </w:tc>
      </w:tr>
    </w:tbl>
    <w:p w14:paraId="5D916665" w14:textId="77777777" w:rsidR="00027037" w:rsidRPr="00027037" w:rsidRDefault="00027037" w:rsidP="001147C0">
      <w:pPr>
        <w:spacing w:before="52"/>
        <w:rPr>
          <w:bCs/>
          <w:color w:val="000000" w:themeColor="text1"/>
          <w:sz w:val="24"/>
        </w:rPr>
      </w:pPr>
    </w:p>
    <w:p w14:paraId="6D2636C9" w14:textId="69E9F3D1" w:rsidR="00DB6CC4" w:rsidRDefault="00485210" w:rsidP="00864798">
      <w:pPr>
        <w:keepNext/>
        <w:spacing w:before="52"/>
        <w:rPr>
          <w:b/>
          <w:sz w:val="24"/>
        </w:rPr>
      </w:pPr>
      <w:r>
        <w:rPr>
          <w:b/>
          <w:sz w:val="24"/>
        </w:rPr>
        <w:t>REGULATIONS 74(4) and 75</w:t>
      </w:r>
    </w:p>
    <w:p w14:paraId="4F3B8A71" w14:textId="051A4F73" w:rsidR="00485210" w:rsidRPr="004C149B" w:rsidRDefault="00485210" w:rsidP="004C149B">
      <w:pPr>
        <w:keepNext/>
        <w:spacing w:before="52" w:after="180"/>
        <w:rPr>
          <w:b/>
          <w:color w:val="000000" w:themeColor="text1"/>
          <w:sz w:val="24"/>
          <w:u w:val="single"/>
        </w:rPr>
      </w:pPr>
      <w:r w:rsidRPr="004C149B">
        <w:rPr>
          <w:b/>
          <w:color w:val="000000" w:themeColor="text1"/>
          <w:sz w:val="24"/>
          <w:u w:val="single"/>
        </w:rPr>
        <w:t>Decisions of the Adjudicator</w:t>
      </w:r>
      <w:r w:rsidR="00FA597F" w:rsidRPr="004C149B">
        <w:rPr>
          <w:b/>
          <w:color w:val="000000" w:themeColor="text1"/>
          <w:sz w:val="24"/>
          <w:u w:val="single"/>
        </w:rPr>
        <w:t xml:space="preserve"> (Stage 1 of the IDRP: formal complaint)</w:t>
      </w:r>
    </w:p>
    <w:p w14:paraId="201B0FFA" w14:textId="50C0192E" w:rsidR="00485210" w:rsidRPr="004C149B" w:rsidRDefault="00DE3DC0" w:rsidP="00B32076">
      <w:pPr>
        <w:keepNext/>
        <w:spacing w:before="52" w:after="180"/>
        <w:rPr>
          <w:bCs/>
          <w:i/>
          <w:iCs/>
          <w:sz w:val="24"/>
        </w:rPr>
      </w:pPr>
      <w:r w:rsidRPr="004C149B">
        <w:rPr>
          <w:b/>
          <w:i/>
          <w:iCs/>
          <w:sz w:val="24"/>
        </w:rPr>
        <w:t>EXPLANATION:</w:t>
      </w:r>
      <w:r w:rsidRPr="004C149B">
        <w:rPr>
          <w:bCs/>
          <w:i/>
          <w:iCs/>
          <w:sz w:val="24"/>
        </w:rPr>
        <w:t xml:space="preserve">  </w:t>
      </w:r>
      <w:r w:rsidR="00864798" w:rsidRPr="004C149B">
        <w:rPr>
          <w:bCs/>
          <w:i/>
          <w:iCs/>
          <w:sz w:val="24"/>
        </w:rPr>
        <w:t xml:space="preserve">The adjudicator must decide any applications received from a person </w:t>
      </w:r>
      <w:r w:rsidR="00864798" w:rsidRPr="004C149B">
        <w:rPr>
          <w:bCs/>
          <w:i/>
          <w:iCs/>
          <w:color w:val="000000" w:themeColor="text1"/>
          <w:sz w:val="24"/>
        </w:rPr>
        <w:t xml:space="preserve">whose rights or liabilities under the Scheme are affected by (a) a first instance decision or (b) any other act or omission by the employer.  </w:t>
      </w:r>
    </w:p>
    <w:tbl>
      <w:tblPr>
        <w:tblStyle w:val="TableGrid"/>
        <w:tblW w:w="0" w:type="auto"/>
        <w:tblCellMar>
          <w:top w:w="113" w:type="dxa"/>
          <w:bottom w:w="113" w:type="dxa"/>
        </w:tblCellMar>
        <w:tblLook w:val="04A0" w:firstRow="1" w:lastRow="0" w:firstColumn="1" w:lastColumn="0" w:noHBand="0" w:noVBand="1"/>
      </w:tblPr>
      <w:tblGrid>
        <w:gridCol w:w="9576"/>
      </w:tblGrid>
      <w:tr w:rsidR="007C0A93" w14:paraId="702409AE" w14:textId="77777777" w:rsidTr="008A254F">
        <w:tc>
          <w:tcPr>
            <w:tcW w:w="9576" w:type="dxa"/>
          </w:tcPr>
          <w:p w14:paraId="17517EF9" w14:textId="77777777" w:rsidR="007C0A93" w:rsidRDefault="007C0A93" w:rsidP="007C0A93">
            <w:pPr>
              <w:spacing w:before="52" w:after="180"/>
              <w:rPr>
                <w:bCs/>
                <w:sz w:val="24"/>
              </w:rPr>
            </w:pPr>
            <w:r>
              <w:rPr>
                <w:bCs/>
                <w:sz w:val="24"/>
              </w:rPr>
              <w:t>The adjudicator may, but is not obliged to, accept for consideration an application made more than (a) six months of the date notification of the first instance decision was given or (b) six months of the date of the act or omission which is the cause of the disagreement (or if there is more than one act or omission, the last of them).</w:t>
            </w:r>
          </w:p>
          <w:p w14:paraId="68441515" w14:textId="4CC0D3E4" w:rsidR="00B628B9" w:rsidRDefault="007C0A93" w:rsidP="007C0A93">
            <w:pPr>
              <w:spacing w:before="52" w:after="180"/>
              <w:rPr>
                <w:bCs/>
                <w:sz w:val="24"/>
              </w:rPr>
            </w:pPr>
            <w:r>
              <w:rPr>
                <w:bCs/>
                <w:sz w:val="24"/>
              </w:rPr>
              <w:t xml:space="preserve">The adjudicator will </w:t>
            </w:r>
            <w:r w:rsidR="00864798">
              <w:rPr>
                <w:bCs/>
                <w:sz w:val="24"/>
              </w:rPr>
              <w:t xml:space="preserve">consider </w:t>
            </w:r>
            <w:r>
              <w:rPr>
                <w:bCs/>
                <w:sz w:val="24"/>
              </w:rPr>
              <w:t>the application</w:t>
            </w:r>
            <w:r w:rsidR="00B628B9">
              <w:rPr>
                <w:bCs/>
                <w:sz w:val="24"/>
              </w:rPr>
              <w:t xml:space="preserve"> promptly</w:t>
            </w:r>
            <w:r w:rsidR="00D0583A">
              <w:rPr>
                <w:bCs/>
                <w:sz w:val="24"/>
              </w:rPr>
              <w:t xml:space="preserve"> and</w:t>
            </w:r>
            <w:r>
              <w:rPr>
                <w:bCs/>
                <w:sz w:val="24"/>
              </w:rPr>
              <w:t xml:space="preserve"> in accordance with </w:t>
            </w:r>
            <w:r w:rsidR="00D0583A">
              <w:rPr>
                <w:bCs/>
                <w:sz w:val="24"/>
              </w:rPr>
              <w:t>S</w:t>
            </w:r>
            <w:r w:rsidR="00FA597F">
              <w:rPr>
                <w:bCs/>
                <w:sz w:val="24"/>
              </w:rPr>
              <w:t xml:space="preserve">tage 1 of </w:t>
            </w:r>
            <w:r>
              <w:rPr>
                <w:bCs/>
                <w:sz w:val="24"/>
              </w:rPr>
              <w:t xml:space="preserve">Cheshire Pension Fund’s </w:t>
            </w:r>
            <w:r w:rsidR="002F1399">
              <w:rPr>
                <w:bCs/>
                <w:sz w:val="24"/>
              </w:rPr>
              <w:t>IDRP</w:t>
            </w:r>
            <w:r>
              <w:rPr>
                <w:bCs/>
                <w:sz w:val="24"/>
              </w:rPr>
              <w:t>.</w:t>
            </w:r>
            <w:r w:rsidR="00B628B9">
              <w:rPr>
                <w:bCs/>
                <w:sz w:val="24"/>
              </w:rPr>
              <w:t xml:space="preserve">  </w:t>
            </w:r>
          </w:p>
          <w:p w14:paraId="2C80C2F7" w14:textId="0DC561C2" w:rsidR="007C0A93" w:rsidRDefault="00B628B9" w:rsidP="007C0A93">
            <w:pPr>
              <w:spacing w:before="52" w:after="180"/>
              <w:rPr>
                <w:bCs/>
                <w:sz w:val="24"/>
              </w:rPr>
            </w:pPr>
            <w:r>
              <w:rPr>
                <w:bCs/>
                <w:sz w:val="24"/>
              </w:rPr>
              <w:t>When considering the application, the adjudicator will:</w:t>
            </w:r>
          </w:p>
          <w:p w14:paraId="71BE9244" w14:textId="3C8297EA" w:rsidR="00B628B9" w:rsidRDefault="00B628B9" w:rsidP="00E84391">
            <w:pPr>
              <w:pStyle w:val="ListParagraph"/>
              <w:numPr>
                <w:ilvl w:val="0"/>
                <w:numId w:val="3"/>
              </w:numPr>
              <w:spacing w:before="52"/>
              <w:ind w:left="426"/>
              <w:rPr>
                <w:bCs/>
                <w:sz w:val="24"/>
              </w:rPr>
            </w:pPr>
            <w:r>
              <w:rPr>
                <w:bCs/>
                <w:sz w:val="24"/>
              </w:rPr>
              <w:t xml:space="preserve">review the </w:t>
            </w:r>
            <w:r w:rsidRPr="00E84391">
              <w:rPr>
                <w:bCs/>
                <w:color w:val="000000" w:themeColor="text1"/>
                <w:sz w:val="24"/>
              </w:rPr>
              <w:t>first</w:t>
            </w:r>
            <w:r>
              <w:rPr>
                <w:bCs/>
                <w:sz w:val="24"/>
              </w:rPr>
              <w:t xml:space="preserve"> instance decision;</w:t>
            </w:r>
          </w:p>
          <w:p w14:paraId="4A53AAC9" w14:textId="77777777" w:rsidR="00B628B9" w:rsidRDefault="00B628B9" w:rsidP="00E84391">
            <w:pPr>
              <w:pStyle w:val="ListParagraph"/>
              <w:numPr>
                <w:ilvl w:val="0"/>
                <w:numId w:val="3"/>
              </w:numPr>
              <w:spacing w:before="52"/>
              <w:ind w:left="426"/>
              <w:rPr>
                <w:bCs/>
                <w:sz w:val="24"/>
              </w:rPr>
            </w:pPr>
            <w:r>
              <w:rPr>
                <w:bCs/>
                <w:sz w:val="24"/>
              </w:rPr>
              <w:t xml:space="preserve">consider any </w:t>
            </w:r>
            <w:r w:rsidRPr="00E84391">
              <w:rPr>
                <w:bCs/>
                <w:color w:val="000000" w:themeColor="text1"/>
                <w:sz w:val="24"/>
              </w:rPr>
              <w:t>additional</w:t>
            </w:r>
            <w:r>
              <w:rPr>
                <w:bCs/>
                <w:sz w:val="24"/>
              </w:rPr>
              <w:t xml:space="preserve"> evidence that has been provided;</w:t>
            </w:r>
          </w:p>
          <w:p w14:paraId="790AAF11" w14:textId="7AB0763B" w:rsidR="00B628B9" w:rsidRDefault="00B628B9" w:rsidP="00E84391">
            <w:pPr>
              <w:pStyle w:val="ListParagraph"/>
              <w:numPr>
                <w:ilvl w:val="0"/>
                <w:numId w:val="3"/>
              </w:numPr>
              <w:spacing w:before="52" w:after="180"/>
              <w:ind w:left="425" w:hanging="357"/>
              <w:rPr>
                <w:bCs/>
                <w:sz w:val="24"/>
              </w:rPr>
            </w:pPr>
            <w:r>
              <w:rPr>
                <w:bCs/>
                <w:sz w:val="24"/>
              </w:rPr>
              <w:t xml:space="preserve">request such </w:t>
            </w:r>
            <w:r w:rsidRPr="00E84391">
              <w:rPr>
                <w:bCs/>
                <w:color w:val="000000" w:themeColor="text1"/>
                <w:sz w:val="24"/>
              </w:rPr>
              <w:t>further</w:t>
            </w:r>
            <w:r>
              <w:rPr>
                <w:bCs/>
                <w:sz w:val="24"/>
              </w:rPr>
              <w:t xml:space="preserve"> information as the adjudicator considers appropriate.  </w:t>
            </w:r>
            <w:r w:rsidR="00E84391">
              <w:rPr>
                <w:bCs/>
                <w:sz w:val="24"/>
              </w:rPr>
              <w:t xml:space="preserve">If information is requested from the employer, the employer will provide the information </w:t>
            </w:r>
            <w:r w:rsidR="00E84391" w:rsidRPr="00E84391">
              <w:rPr>
                <w:b/>
                <w:sz w:val="24"/>
              </w:rPr>
              <w:t xml:space="preserve">as soon as </w:t>
            </w:r>
            <w:r w:rsidR="00E84391" w:rsidRPr="00E84391">
              <w:rPr>
                <w:b/>
                <w:sz w:val="24"/>
              </w:rPr>
              <w:lastRenderedPageBreak/>
              <w:t>reasonably practicable</w:t>
            </w:r>
            <w:r w:rsidR="00E84391">
              <w:rPr>
                <w:bCs/>
                <w:sz w:val="24"/>
              </w:rPr>
              <w:t>.</w:t>
            </w:r>
          </w:p>
          <w:p w14:paraId="62C45386" w14:textId="2979ABD0" w:rsidR="007C0A93" w:rsidRDefault="007C0A93" w:rsidP="007C0A93">
            <w:pPr>
              <w:spacing w:before="52" w:after="180"/>
              <w:rPr>
                <w:bCs/>
                <w:sz w:val="24"/>
              </w:rPr>
            </w:pPr>
            <w:r>
              <w:rPr>
                <w:bCs/>
                <w:sz w:val="24"/>
              </w:rPr>
              <w:t>The adjudicator will give written notice of their decision to the applicant, the employer</w:t>
            </w:r>
            <w:r w:rsidR="00AA7F79">
              <w:rPr>
                <w:bCs/>
                <w:sz w:val="24"/>
              </w:rPr>
              <w:t>,</w:t>
            </w:r>
            <w:r>
              <w:rPr>
                <w:bCs/>
                <w:sz w:val="24"/>
              </w:rPr>
              <w:t xml:space="preserve"> and Cheshire Pension Fund </w:t>
            </w:r>
            <w:r w:rsidRPr="006F4897">
              <w:rPr>
                <w:b/>
                <w:sz w:val="24"/>
              </w:rPr>
              <w:t>within two months</w:t>
            </w:r>
            <w:r>
              <w:rPr>
                <w:bCs/>
                <w:sz w:val="24"/>
              </w:rPr>
              <w:t xml:space="preserve"> of the date on which the application was received.</w:t>
            </w:r>
          </w:p>
          <w:p w14:paraId="715680EB" w14:textId="1E9CAB70" w:rsidR="00B628B9" w:rsidRDefault="007C0A93" w:rsidP="007C0A93">
            <w:pPr>
              <w:spacing w:before="52" w:after="180"/>
              <w:rPr>
                <w:bCs/>
                <w:sz w:val="24"/>
              </w:rPr>
            </w:pPr>
            <w:r>
              <w:rPr>
                <w:bCs/>
                <w:sz w:val="24"/>
              </w:rPr>
              <w:t xml:space="preserve">If the adjudicator is not able to give notice of their decision within two months of the date on which the application was received, the adjudicator will immediately send an interim reply to the applicant, the employer and Cheshire Pension Fund setting out (a) the reasons for the delay and (b) an expected date for giving the decision (the </w:t>
            </w:r>
            <w:r>
              <w:rPr>
                <w:b/>
                <w:sz w:val="24"/>
              </w:rPr>
              <w:t>“expected decision date”</w:t>
            </w:r>
            <w:r>
              <w:rPr>
                <w:bCs/>
                <w:sz w:val="24"/>
              </w:rPr>
              <w:t xml:space="preserve">).  The expected decision should be </w:t>
            </w:r>
            <w:r w:rsidRPr="00272C3A">
              <w:rPr>
                <w:b/>
                <w:sz w:val="24"/>
              </w:rPr>
              <w:t>no later than four months</w:t>
            </w:r>
            <w:r>
              <w:rPr>
                <w:bCs/>
                <w:sz w:val="24"/>
              </w:rPr>
              <w:t xml:space="preserve"> of the date on which the application was received.</w:t>
            </w:r>
          </w:p>
          <w:p w14:paraId="4D3BED02" w14:textId="0F003288" w:rsidR="007C0A93" w:rsidRDefault="007C0A93" w:rsidP="007C0A93">
            <w:pPr>
              <w:spacing w:before="52"/>
              <w:rPr>
                <w:bCs/>
                <w:sz w:val="24"/>
              </w:rPr>
            </w:pPr>
            <w:r>
              <w:rPr>
                <w:bCs/>
                <w:sz w:val="24"/>
              </w:rPr>
              <w:t>Every notification of a decision will:</w:t>
            </w:r>
          </w:p>
          <w:p w14:paraId="1A4789C0" w14:textId="01D896E9" w:rsidR="007C0A93" w:rsidRDefault="007C0A93" w:rsidP="007C0A93">
            <w:pPr>
              <w:pStyle w:val="ListParagraph"/>
              <w:numPr>
                <w:ilvl w:val="0"/>
                <w:numId w:val="3"/>
              </w:numPr>
              <w:spacing w:before="52"/>
              <w:ind w:left="426"/>
              <w:rPr>
                <w:bCs/>
                <w:color w:val="000000" w:themeColor="text1"/>
                <w:sz w:val="24"/>
              </w:rPr>
            </w:pPr>
            <w:r>
              <w:rPr>
                <w:bCs/>
                <w:color w:val="000000" w:themeColor="text1"/>
                <w:sz w:val="24"/>
              </w:rPr>
              <w:t>include a statement of the decision;</w:t>
            </w:r>
          </w:p>
          <w:p w14:paraId="6D2226FC" w14:textId="21AA1731" w:rsidR="007C0A93" w:rsidRDefault="007C0A93" w:rsidP="007C0A93">
            <w:pPr>
              <w:pStyle w:val="ListParagraph"/>
              <w:numPr>
                <w:ilvl w:val="0"/>
                <w:numId w:val="3"/>
              </w:numPr>
              <w:spacing w:before="52"/>
              <w:ind w:left="426"/>
              <w:rPr>
                <w:bCs/>
                <w:color w:val="000000" w:themeColor="text1"/>
                <w:sz w:val="24"/>
              </w:rPr>
            </w:pPr>
            <w:r>
              <w:rPr>
                <w:bCs/>
                <w:color w:val="000000" w:themeColor="text1"/>
                <w:sz w:val="24"/>
              </w:rPr>
              <w:t>refer to any legislation on which the adjudicator relied;</w:t>
            </w:r>
          </w:p>
          <w:p w14:paraId="154887B3" w14:textId="09C5FB84" w:rsidR="007C0A93" w:rsidRDefault="007C0A93" w:rsidP="007C0A93">
            <w:pPr>
              <w:pStyle w:val="ListParagraph"/>
              <w:numPr>
                <w:ilvl w:val="0"/>
                <w:numId w:val="3"/>
              </w:numPr>
              <w:spacing w:before="52"/>
              <w:ind w:left="426"/>
              <w:rPr>
                <w:bCs/>
                <w:color w:val="000000" w:themeColor="text1"/>
                <w:sz w:val="24"/>
              </w:rPr>
            </w:pPr>
            <w:r>
              <w:rPr>
                <w:bCs/>
                <w:color w:val="000000" w:themeColor="text1"/>
                <w:sz w:val="24"/>
              </w:rPr>
              <w:t>if the disagreement relates to the exercise of a discretion, refer to the provisions of the LGPS Regulations conferring the discretion;</w:t>
            </w:r>
          </w:p>
          <w:p w14:paraId="4F095A6D" w14:textId="7633A0A6" w:rsidR="007C0A93" w:rsidRDefault="007C0A93" w:rsidP="007C0A93">
            <w:pPr>
              <w:pStyle w:val="ListParagraph"/>
              <w:numPr>
                <w:ilvl w:val="0"/>
                <w:numId w:val="3"/>
              </w:numPr>
              <w:spacing w:before="52"/>
              <w:ind w:left="426"/>
              <w:rPr>
                <w:bCs/>
                <w:color w:val="000000" w:themeColor="text1"/>
                <w:sz w:val="24"/>
              </w:rPr>
            </w:pPr>
            <w:r>
              <w:rPr>
                <w:bCs/>
                <w:color w:val="000000" w:themeColor="text1"/>
                <w:sz w:val="24"/>
              </w:rPr>
              <w:t xml:space="preserve">state that there is a right to refer </w:t>
            </w:r>
            <w:r w:rsidR="00272C3A">
              <w:rPr>
                <w:bCs/>
                <w:color w:val="000000" w:themeColor="text1"/>
                <w:sz w:val="24"/>
              </w:rPr>
              <w:t xml:space="preserve">the </w:t>
            </w:r>
            <w:r>
              <w:rPr>
                <w:bCs/>
                <w:color w:val="000000" w:themeColor="text1"/>
                <w:sz w:val="24"/>
              </w:rPr>
              <w:t xml:space="preserve">decision to </w:t>
            </w:r>
            <w:r w:rsidR="00272C3A">
              <w:rPr>
                <w:bCs/>
                <w:color w:val="000000" w:themeColor="text1"/>
                <w:sz w:val="24"/>
              </w:rPr>
              <w:t xml:space="preserve">Cheshire Pension Fund </w:t>
            </w:r>
            <w:r>
              <w:rPr>
                <w:bCs/>
                <w:color w:val="000000" w:themeColor="text1"/>
                <w:sz w:val="24"/>
              </w:rPr>
              <w:t>for reconsideration;</w:t>
            </w:r>
          </w:p>
          <w:p w14:paraId="603C9135" w14:textId="2A4A9299" w:rsidR="00272C3A" w:rsidRDefault="007C0A93" w:rsidP="00272C3A">
            <w:pPr>
              <w:pStyle w:val="ListParagraph"/>
              <w:numPr>
                <w:ilvl w:val="0"/>
                <w:numId w:val="3"/>
              </w:numPr>
              <w:spacing w:before="52"/>
              <w:ind w:left="426"/>
              <w:rPr>
                <w:bCs/>
                <w:color w:val="000000" w:themeColor="text1"/>
                <w:sz w:val="24"/>
              </w:rPr>
            </w:pPr>
            <w:r>
              <w:rPr>
                <w:bCs/>
                <w:color w:val="000000" w:themeColor="text1"/>
                <w:sz w:val="24"/>
              </w:rPr>
              <w:t xml:space="preserve">state that </w:t>
            </w:r>
            <w:r w:rsidR="00272C3A">
              <w:rPr>
                <w:bCs/>
                <w:color w:val="000000" w:themeColor="text1"/>
                <w:sz w:val="24"/>
              </w:rPr>
              <w:t xml:space="preserve">such </w:t>
            </w:r>
            <w:r>
              <w:rPr>
                <w:bCs/>
                <w:color w:val="000000" w:themeColor="text1"/>
                <w:sz w:val="24"/>
              </w:rPr>
              <w:t xml:space="preserve">an application to </w:t>
            </w:r>
            <w:r w:rsidR="00272C3A">
              <w:rPr>
                <w:bCs/>
                <w:color w:val="000000" w:themeColor="text1"/>
                <w:sz w:val="24"/>
              </w:rPr>
              <w:t xml:space="preserve">Cheshire Pension Fund </w:t>
            </w:r>
            <w:r>
              <w:rPr>
                <w:bCs/>
                <w:color w:val="000000" w:themeColor="text1"/>
                <w:sz w:val="24"/>
              </w:rPr>
              <w:t>must be made (</w:t>
            </w:r>
            <w:r w:rsidR="00272C3A">
              <w:rPr>
                <w:bCs/>
                <w:color w:val="000000" w:themeColor="text1"/>
                <w:sz w:val="24"/>
              </w:rPr>
              <w:t>a</w:t>
            </w:r>
            <w:r>
              <w:rPr>
                <w:bCs/>
                <w:color w:val="000000" w:themeColor="text1"/>
                <w:sz w:val="24"/>
              </w:rPr>
              <w:t>) within six months from the date on which notice of the adjudicator’s decision is received or, if no decision has been received, (</w:t>
            </w:r>
            <w:r w:rsidR="00272C3A">
              <w:rPr>
                <w:bCs/>
                <w:color w:val="000000" w:themeColor="text1"/>
                <w:sz w:val="24"/>
              </w:rPr>
              <w:t>b</w:t>
            </w:r>
            <w:r>
              <w:rPr>
                <w:bCs/>
                <w:color w:val="000000" w:themeColor="text1"/>
                <w:sz w:val="24"/>
              </w:rPr>
              <w:t>) within seven months from the expected decision date if the adjudicator had sent an interim reply or (</w:t>
            </w:r>
            <w:r w:rsidR="00272C3A">
              <w:rPr>
                <w:bCs/>
                <w:color w:val="000000" w:themeColor="text1"/>
                <w:sz w:val="24"/>
              </w:rPr>
              <w:t>c</w:t>
            </w:r>
            <w:r>
              <w:rPr>
                <w:bCs/>
                <w:color w:val="000000" w:themeColor="text1"/>
                <w:sz w:val="24"/>
              </w:rPr>
              <w:t>) within nine months from the date on which the initial application was made if the adjudicator had not sent an interim reply</w:t>
            </w:r>
            <w:r w:rsidR="00272C3A">
              <w:rPr>
                <w:bCs/>
                <w:color w:val="000000" w:themeColor="text1"/>
                <w:sz w:val="24"/>
              </w:rPr>
              <w:t>;</w:t>
            </w:r>
          </w:p>
          <w:p w14:paraId="09DFF76F" w14:textId="0132F1C9" w:rsidR="007C0A93" w:rsidRPr="00E70992" w:rsidRDefault="00272C3A" w:rsidP="0000671A">
            <w:pPr>
              <w:pStyle w:val="ListParagraph"/>
              <w:numPr>
                <w:ilvl w:val="0"/>
                <w:numId w:val="3"/>
              </w:numPr>
              <w:spacing w:before="52"/>
              <w:ind w:left="425" w:hanging="357"/>
              <w:rPr>
                <w:bCs/>
                <w:color w:val="000000" w:themeColor="text1"/>
                <w:sz w:val="24"/>
              </w:rPr>
            </w:pPr>
            <w:r>
              <w:rPr>
                <w:bCs/>
                <w:color w:val="000000" w:themeColor="text1"/>
                <w:sz w:val="24"/>
              </w:rPr>
              <w:t>state that the Money and Pensions Service is available to give assistance in connection with any difficulty with the Scheme that remains unresolved and give the address at which it may be contacted.</w:t>
            </w:r>
          </w:p>
        </w:tc>
      </w:tr>
    </w:tbl>
    <w:p w14:paraId="448F888B" w14:textId="77777777" w:rsidR="00EC1EB0" w:rsidRPr="00DE3DC0" w:rsidRDefault="00EC1EB0" w:rsidP="005F0078">
      <w:pPr>
        <w:spacing w:before="52"/>
        <w:rPr>
          <w:bCs/>
          <w:sz w:val="24"/>
        </w:rPr>
      </w:pPr>
    </w:p>
    <w:p w14:paraId="3DBF7EE9" w14:textId="344F88CB" w:rsidR="00723593" w:rsidRDefault="00723593" w:rsidP="00723593">
      <w:pPr>
        <w:keepNext/>
        <w:spacing w:before="52"/>
        <w:rPr>
          <w:b/>
          <w:sz w:val="24"/>
        </w:rPr>
      </w:pPr>
      <w:r>
        <w:rPr>
          <w:b/>
          <w:sz w:val="24"/>
        </w:rPr>
        <w:t>REGULATIONS 77 and 80</w:t>
      </w:r>
    </w:p>
    <w:p w14:paraId="7674939F" w14:textId="62D50303" w:rsidR="00723593" w:rsidRPr="004C149B" w:rsidRDefault="00723593" w:rsidP="004C149B">
      <w:pPr>
        <w:keepNext/>
        <w:spacing w:before="52" w:after="180"/>
        <w:rPr>
          <w:b/>
          <w:color w:val="000000" w:themeColor="text1"/>
          <w:sz w:val="24"/>
          <w:u w:val="single"/>
        </w:rPr>
      </w:pPr>
      <w:r w:rsidRPr="004C149B">
        <w:rPr>
          <w:b/>
          <w:color w:val="000000" w:themeColor="text1"/>
          <w:sz w:val="24"/>
          <w:u w:val="single"/>
        </w:rPr>
        <w:t>Decisions of Cheshire Pension Fund on reconsideration</w:t>
      </w:r>
      <w:r w:rsidR="00FA597F" w:rsidRPr="004C149B">
        <w:rPr>
          <w:b/>
          <w:color w:val="000000" w:themeColor="text1"/>
          <w:sz w:val="24"/>
          <w:u w:val="single"/>
        </w:rPr>
        <w:t xml:space="preserve"> (Stage 2 of the IDRP: further appeal)</w:t>
      </w:r>
    </w:p>
    <w:p w14:paraId="393708D6" w14:textId="3EA29C5D" w:rsidR="00723593" w:rsidRPr="004C149B" w:rsidRDefault="00723593" w:rsidP="00B32076">
      <w:pPr>
        <w:spacing w:before="52" w:after="180"/>
        <w:rPr>
          <w:bCs/>
          <w:i/>
          <w:iCs/>
          <w:color w:val="000000" w:themeColor="text1"/>
          <w:sz w:val="24"/>
        </w:rPr>
      </w:pPr>
      <w:r w:rsidRPr="004C149B">
        <w:rPr>
          <w:b/>
          <w:i/>
          <w:iCs/>
          <w:sz w:val="24"/>
        </w:rPr>
        <w:t xml:space="preserve">EXPLANATION:  </w:t>
      </w:r>
      <w:r w:rsidR="008A0823" w:rsidRPr="004C149B">
        <w:rPr>
          <w:bCs/>
          <w:i/>
          <w:iCs/>
          <w:sz w:val="24"/>
        </w:rPr>
        <w:t xml:space="preserve">An applicant may refer an adjudicator’s decision to Cheshire Pension Fund for reconsideration.  </w:t>
      </w:r>
      <w:r w:rsidR="002E1017" w:rsidRPr="004C149B">
        <w:rPr>
          <w:bCs/>
          <w:i/>
          <w:iCs/>
          <w:sz w:val="24"/>
        </w:rPr>
        <w:t xml:space="preserve">If Cheshire Pension Fund </w:t>
      </w:r>
      <w:r w:rsidR="008A0823" w:rsidRPr="004C149B">
        <w:rPr>
          <w:bCs/>
          <w:i/>
          <w:iCs/>
          <w:sz w:val="24"/>
        </w:rPr>
        <w:t>makes a decision after reconsideration</w:t>
      </w:r>
      <w:r w:rsidR="002E1017" w:rsidRPr="004C149B">
        <w:rPr>
          <w:bCs/>
          <w:i/>
          <w:iCs/>
          <w:sz w:val="24"/>
        </w:rPr>
        <w:t>, it takes effect as a decision of the employer, except for where the matter concerns the exercise of a discretion.  In addition,</w:t>
      </w:r>
      <w:r w:rsidR="002E1017" w:rsidRPr="004C149B">
        <w:rPr>
          <w:b/>
          <w:i/>
          <w:iCs/>
          <w:sz w:val="24"/>
        </w:rPr>
        <w:t xml:space="preserve"> t</w:t>
      </w:r>
      <w:r w:rsidRPr="004C149B">
        <w:rPr>
          <w:bCs/>
          <w:i/>
          <w:iCs/>
          <w:sz w:val="24"/>
        </w:rPr>
        <w:t xml:space="preserve">he employer must </w:t>
      </w:r>
      <w:r w:rsidR="00B32076" w:rsidRPr="004C149B">
        <w:rPr>
          <w:bCs/>
          <w:i/>
          <w:iCs/>
          <w:sz w:val="24"/>
        </w:rPr>
        <w:t>give</w:t>
      </w:r>
      <w:r w:rsidR="00D3315F" w:rsidRPr="004C149B">
        <w:rPr>
          <w:bCs/>
          <w:i/>
          <w:iCs/>
          <w:sz w:val="24"/>
        </w:rPr>
        <w:t xml:space="preserve"> certain information to Cheshire Pension Fund to enable it to discharge its </w:t>
      </w:r>
      <w:r w:rsidR="00B32076" w:rsidRPr="004C149B">
        <w:rPr>
          <w:bCs/>
          <w:i/>
          <w:iCs/>
          <w:sz w:val="24"/>
        </w:rPr>
        <w:t>scheme functions</w:t>
      </w:r>
      <w:r w:rsidR="00FA597F" w:rsidRPr="004C149B">
        <w:rPr>
          <w:bCs/>
          <w:i/>
          <w:iCs/>
          <w:sz w:val="24"/>
        </w:rPr>
        <w:t xml:space="preserve">, which include reconsideration of an adjudicator’s decision. </w:t>
      </w:r>
    </w:p>
    <w:tbl>
      <w:tblPr>
        <w:tblStyle w:val="TableGrid"/>
        <w:tblW w:w="0" w:type="auto"/>
        <w:tblCellMar>
          <w:top w:w="113" w:type="dxa"/>
          <w:bottom w:w="113" w:type="dxa"/>
        </w:tblCellMar>
        <w:tblLook w:val="04A0" w:firstRow="1" w:lastRow="0" w:firstColumn="1" w:lastColumn="0" w:noHBand="0" w:noVBand="1"/>
      </w:tblPr>
      <w:tblGrid>
        <w:gridCol w:w="9576"/>
      </w:tblGrid>
      <w:tr w:rsidR="00D3315F" w14:paraId="3045FE7F" w14:textId="77777777" w:rsidTr="008A254F">
        <w:tc>
          <w:tcPr>
            <w:tcW w:w="9576" w:type="dxa"/>
          </w:tcPr>
          <w:p w14:paraId="3198E6C2" w14:textId="39C99C21" w:rsidR="00D3315F" w:rsidRDefault="00D3315F" w:rsidP="00C53B2A">
            <w:pPr>
              <w:widowControl/>
              <w:spacing w:before="52" w:after="180"/>
              <w:rPr>
                <w:bCs/>
                <w:color w:val="000000" w:themeColor="text1"/>
                <w:sz w:val="24"/>
              </w:rPr>
            </w:pPr>
            <w:r>
              <w:rPr>
                <w:bCs/>
                <w:color w:val="000000" w:themeColor="text1"/>
                <w:sz w:val="24"/>
              </w:rPr>
              <w:t xml:space="preserve">The employer will </w:t>
            </w:r>
            <w:r w:rsidR="00B32076">
              <w:rPr>
                <w:bCs/>
                <w:color w:val="000000" w:themeColor="text1"/>
                <w:sz w:val="24"/>
              </w:rPr>
              <w:t xml:space="preserve">provide Cheshire Pension Fund with such information as it may </w:t>
            </w:r>
            <w:r w:rsidR="008A254F">
              <w:rPr>
                <w:bCs/>
                <w:color w:val="000000" w:themeColor="text1"/>
                <w:sz w:val="24"/>
              </w:rPr>
              <w:t>require</w:t>
            </w:r>
            <w:r w:rsidR="00B32076">
              <w:rPr>
                <w:bCs/>
                <w:color w:val="000000" w:themeColor="text1"/>
                <w:sz w:val="24"/>
              </w:rPr>
              <w:t xml:space="preserve"> to enable</w:t>
            </w:r>
            <w:r w:rsidR="00D0583A">
              <w:rPr>
                <w:bCs/>
                <w:color w:val="000000" w:themeColor="text1"/>
                <w:sz w:val="24"/>
              </w:rPr>
              <w:t xml:space="preserve"> it</w:t>
            </w:r>
            <w:r w:rsidR="00B32076">
              <w:rPr>
                <w:bCs/>
                <w:color w:val="000000" w:themeColor="text1"/>
                <w:sz w:val="24"/>
              </w:rPr>
              <w:t xml:space="preserve"> to determine an application for reconsideration of an adjudicator’s decision</w:t>
            </w:r>
            <w:r w:rsidR="00D0583A">
              <w:rPr>
                <w:bCs/>
                <w:color w:val="000000" w:themeColor="text1"/>
                <w:sz w:val="24"/>
              </w:rPr>
              <w:t>, in accordance with Stage 2 of the IDRP</w:t>
            </w:r>
            <w:r w:rsidR="00B32076">
              <w:rPr>
                <w:bCs/>
                <w:color w:val="000000" w:themeColor="text1"/>
                <w:sz w:val="24"/>
              </w:rPr>
              <w:t xml:space="preserve">.  </w:t>
            </w:r>
            <w:r w:rsidR="00FA597F">
              <w:rPr>
                <w:bCs/>
                <w:color w:val="000000" w:themeColor="text1"/>
                <w:sz w:val="24"/>
              </w:rPr>
              <w:t>The employer will provide the i</w:t>
            </w:r>
            <w:r w:rsidR="00B32076">
              <w:rPr>
                <w:bCs/>
                <w:color w:val="000000" w:themeColor="text1"/>
                <w:sz w:val="24"/>
              </w:rPr>
              <w:t>nformation as soon as reasonably practicable</w:t>
            </w:r>
            <w:r w:rsidR="00FA597F">
              <w:rPr>
                <w:bCs/>
                <w:color w:val="000000" w:themeColor="text1"/>
                <w:sz w:val="24"/>
              </w:rPr>
              <w:t>.</w:t>
            </w:r>
          </w:p>
          <w:p w14:paraId="72CFFDBC" w14:textId="71FAFCA0" w:rsidR="00D0583A" w:rsidRDefault="00FA597F" w:rsidP="00C53B2A">
            <w:pPr>
              <w:widowControl/>
              <w:spacing w:before="52"/>
              <w:rPr>
                <w:bCs/>
                <w:color w:val="000000" w:themeColor="text1"/>
                <w:sz w:val="24"/>
              </w:rPr>
            </w:pPr>
            <w:r>
              <w:rPr>
                <w:bCs/>
                <w:color w:val="000000" w:themeColor="text1"/>
                <w:sz w:val="24"/>
              </w:rPr>
              <w:lastRenderedPageBreak/>
              <w:t xml:space="preserve">The employer will </w:t>
            </w:r>
            <w:r w:rsidR="002E1017">
              <w:rPr>
                <w:bCs/>
                <w:color w:val="000000" w:themeColor="text1"/>
                <w:sz w:val="24"/>
              </w:rPr>
              <w:t xml:space="preserve">promptly </w:t>
            </w:r>
            <w:r>
              <w:rPr>
                <w:bCs/>
                <w:color w:val="000000" w:themeColor="text1"/>
                <w:sz w:val="24"/>
              </w:rPr>
              <w:t xml:space="preserve">comply with </w:t>
            </w:r>
            <w:r w:rsidR="00D0583A">
              <w:rPr>
                <w:bCs/>
                <w:color w:val="000000" w:themeColor="text1"/>
                <w:sz w:val="24"/>
              </w:rPr>
              <w:t xml:space="preserve">the terms of a decision made by Cheshire Pension Fund under Stage 2 of the IDRP.  If the decision is that a discretion was not exercised validly, the </w:t>
            </w:r>
            <w:r w:rsidR="00E5777E">
              <w:rPr>
                <w:bCs/>
                <w:color w:val="000000" w:themeColor="text1"/>
                <w:sz w:val="24"/>
              </w:rPr>
              <w:t xml:space="preserve">employer will make a further decision as soon as reasonably practicable, </w:t>
            </w:r>
            <w:r w:rsidR="008A0823">
              <w:rPr>
                <w:bCs/>
                <w:color w:val="000000" w:themeColor="text1"/>
                <w:sz w:val="24"/>
              </w:rPr>
              <w:t xml:space="preserve">making good the defect in the original </w:t>
            </w:r>
            <w:r w:rsidR="002E1017">
              <w:rPr>
                <w:bCs/>
                <w:color w:val="000000" w:themeColor="text1"/>
                <w:sz w:val="24"/>
              </w:rPr>
              <w:t>exercise of discretion</w:t>
            </w:r>
            <w:r w:rsidR="008A0823">
              <w:rPr>
                <w:bCs/>
                <w:color w:val="000000" w:themeColor="text1"/>
                <w:sz w:val="24"/>
              </w:rPr>
              <w:t>.  If the decision was that it may be appropriate to award payment for distress and inconvenience caused by an act or omission of the employer, the employer will give due consideration as to whether payment should be made.</w:t>
            </w:r>
          </w:p>
        </w:tc>
      </w:tr>
    </w:tbl>
    <w:p w14:paraId="21752A76" w14:textId="44BA6A74" w:rsidR="00E84391" w:rsidRDefault="00E84391" w:rsidP="002E1017">
      <w:pPr>
        <w:spacing w:before="52"/>
        <w:rPr>
          <w:b/>
          <w:sz w:val="24"/>
        </w:rPr>
      </w:pPr>
    </w:p>
    <w:sectPr w:rsidR="00E84391" w:rsidSect="00E50DEF">
      <w:headerReference w:type="even" r:id="rId15"/>
      <w:headerReference w:type="default" r:id="rId16"/>
      <w:footerReference w:type="default" r:id="rId17"/>
      <w:headerReference w:type="first" r:id="rId18"/>
      <w:pgSz w:w="12240" w:h="15840"/>
      <w:pgMar w:top="1440" w:right="1440" w:bottom="1440" w:left="144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E158" w14:textId="77777777" w:rsidR="005C5DA8" w:rsidRDefault="005C5DA8">
      <w:r>
        <w:separator/>
      </w:r>
    </w:p>
  </w:endnote>
  <w:endnote w:type="continuationSeparator" w:id="0">
    <w:p w14:paraId="1C422449" w14:textId="77777777" w:rsidR="005C5DA8" w:rsidRDefault="005C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E171" w14:textId="77777777" w:rsidR="001A4C9D" w:rsidRDefault="001A4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881C" w14:textId="0B562A71" w:rsidR="00CB408C" w:rsidRDefault="00CB408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5289" w14:textId="77777777" w:rsidR="001A4C9D" w:rsidRDefault="001A4C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C673" w14:textId="77777777" w:rsidR="0081055B" w:rsidRDefault="005C5DA8">
    <w:pPr>
      <w:pStyle w:val="BodyText"/>
      <w:spacing w:line="14" w:lineRule="auto"/>
      <w:rPr>
        <w:sz w:val="20"/>
      </w:rPr>
    </w:pPr>
    <w:r>
      <w:pict w14:anchorId="4FB278BB">
        <v:shapetype id="_x0000_t202" coordsize="21600,21600" o:spt="202" path="m,l,21600r21600,l21600,xe">
          <v:stroke joinstyle="miter"/>
          <v:path gradientshapeok="t" o:connecttype="rect"/>
        </v:shapetype>
        <v:shape id="docshape1" o:spid="_x0000_s1026" type="#_x0000_t202" alt="" style="position:absolute;margin-left:299.9pt;margin-top:728.7pt;width:13.1pt;height:14pt;z-index:-251658752;mso-wrap-style:square;mso-wrap-edited:f;mso-width-percent:0;mso-height-percent:0;mso-position-horizontal-relative:page;mso-position-vertical-relative:page;mso-width-percent:0;mso-height-percent:0;v-text-anchor:top" filled="f" stroked="f">
          <v:textbox inset="0,0,0,0">
            <w:txbxContent>
              <w:p w14:paraId="0CCE8616" w14:textId="77777777" w:rsidR="0081055B" w:rsidRDefault="0081055B">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5451" w14:textId="77777777" w:rsidR="005C5DA8" w:rsidRDefault="005C5DA8">
      <w:r>
        <w:separator/>
      </w:r>
    </w:p>
  </w:footnote>
  <w:footnote w:type="continuationSeparator" w:id="0">
    <w:p w14:paraId="2AA173B2" w14:textId="77777777" w:rsidR="005C5DA8" w:rsidRDefault="005C5DA8">
      <w:r>
        <w:continuationSeparator/>
      </w:r>
    </w:p>
  </w:footnote>
  <w:footnote w:id="1">
    <w:p w14:paraId="612FA6E3" w14:textId="2F99BE47" w:rsidR="006B3934" w:rsidRPr="006B3934" w:rsidRDefault="006B3934">
      <w:pPr>
        <w:pStyle w:val="FootnoteText"/>
        <w:rPr>
          <w:lang w:val="en-GB"/>
        </w:rPr>
      </w:pPr>
      <w:r>
        <w:rPr>
          <w:rStyle w:val="FootnoteReference"/>
        </w:rPr>
        <w:footnoteRef/>
      </w:r>
      <w:r>
        <w:t xml:space="preserve"> </w:t>
      </w:r>
      <w:r w:rsidR="0010554A">
        <w:rPr>
          <w:lang w:val="en-GB"/>
        </w:rPr>
        <w:t>The administering authority is</w:t>
      </w:r>
      <w:r w:rsidR="005F0078">
        <w:rPr>
          <w:lang w:val="en-GB"/>
        </w:rPr>
        <w:t xml:space="preserve"> required to decide the following questions:  (a) a person’s previous service or employment; (b) the crediting of additional pension under regulation 16 (additional pension); and (c) the amount of any benefit, or return of contributions, a person is or may become entitled to out of a pension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7963" w14:textId="078AC731" w:rsidR="001A4C9D" w:rsidRDefault="005C5DA8">
    <w:pPr>
      <w:pStyle w:val="Header"/>
    </w:pPr>
    <w:r>
      <w:rPr>
        <w:noProof/>
      </w:rPr>
      <w:pict w14:anchorId="6E60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98407" o:spid="_x0000_s1031" type="#_x0000_t136" alt="" style="position:absolute;margin-left:0;margin-top:0;width:505.5pt;height:189.55pt;rotation:315;z-index:-251654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7A9B" w14:textId="37C53281" w:rsidR="001A4C9D" w:rsidRDefault="005C5DA8">
    <w:pPr>
      <w:pStyle w:val="Header"/>
    </w:pPr>
    <w:r>
      <w:rPr>
        <w:noProof/>
      </w:rPr>
      <w:pict w14:anchorId="2680D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98408" o:spid="_x0000_s1030" type="#_x0000_t136" alt="" style="position:absolute;margin-left:0;margin-top:0;width:505.5pt;height:189.5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DFCF" w14:textId="77CB4843" w:rsidR="001A4C9D" w:rsidRDefault="005C5DA8">
    <w:pPr>
      <w:pStyle w:val="Header"/>
    </w:pPr>
    <w:r>
      <w:rPr>
        <w:noProof/>
      </w:rPr>
      <w:pict w14:anchorId="31146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98406" o:spid="_x0000_s1029" type="#_x0000_t136" alt="" style="position:absolute;margin-left:0;margin-top:0;width:505.5pt;height:189.5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896C" w14:textId="434FD786" w:rsidR="001A4C9D" w:rsidRDefault="005C5DA8">
    <w:pPr>
      <w:pStyle w:val="Header"/>
    </w:pPr>
    <w:r>
      <w:rPr>
        <w:noProof/>
      </w:rPr>
      <w:pict w14:anchorId="44FD4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98410" o:spid="_x0000_s1028" type="#_x0000_t136" alt="" style="position:absolute;margin-left:0;margin-top:0;width:505.5pt;height:189.5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B631" w14:textId="26EBB764" w:rsidR="001A4C9D" w:rsidRDefault="005C5DA8">
    <w:pPr>
      <w:pStyle w:val="Header"/>
    </w:pPr>
    <w:r>
      <w:rPr>
        <w:noProof/>
      </w:rPr>
      <w:pict w14:anchorId="689E9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98411" o:spid="_x0000_s1027" type="#_x0000_t136" alt="" style="position:absolute;margin-left:0;margin-top:0;width:505.5pt;height:189.55pt;rotation:315;z-index:-2516464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D2AD" w14:textId="1CAC948A" w:rsidR="001A4C9D" w:rsidRDefault="005C5DA8">
    <w:pPr>
      <w:pStyle w:val="Header"/>
    </w:pPr>
    <w:r>
      <w:rPr>
        <w:noProof/>
      </w:rPr>
      <w:pict w14:anchorId="42A3B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98409" o:spid="_x0000_s1025" type="#_x0000_t136" alt="" style="position:absolute;margin-left:0;margin-top:0;width:505.5pt;height:189.5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450B6"/>
    <w:multiLevelType w:val="hybridMultilevel"/>
    <w:tmpl w:val="2CAAD3F0"/>
    <w:lvl w:ilvl="0" w:tplc="14DEF2D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E72E4E86">
      <w:numFmt w:val="bullet"/>
      <w:lvlText w:val="•"/>
      <w:lvlJc w:val="left"/>
      <w:pPr>
        <w:ind w:left="1742" w:hanging="360"/>
      </w:pPr>
      <w:rPr>
        <w:rFonts w:hint="default"/>
        <w:lang w:val="en-US" w:eastAsia="en-US" w:bidi="ar-SA"/>
      </w:rPr>
    </w:lvl>
    <w:lvl w:ilvl="2" w:tplc="D2A8F262">
      <w:numFmt w:val="bullet"/>
      <w:lvlText w:val="•"/>
      <w:lvlJc w:val="left"/>
      <w:pPr>
        <w:ind w:left="2644" w:hanging="360"/>
      </w:pPr>
      <w:rPr>
        <w:rFonts w:hint="default"/>
        <w:lang w:val="en-US" w:eastAsia="en-US" w:bidi="ar-SA"/>
      </w:rPr>
    </w:lvl>
    <w:lvl w:ilvl="3" w:tplc="205268E8">
      <w:numFmt w:val="bullet"/>
      <w:lvlText w:val="•"/>
      <w:lvlJc w:val="left"/>
      <w:pPr>
        <w:ind w:left="3546" w:hanging="360"/>
      </w:pPr>
      <w:rPr>
        <w:rFonts w:hint="default"/>
        <w:lang w:val="en-US" w:eastAsia="en-US" w:bidi="ar-SA"/>
      </w:rPr>
    </w:lvl>
    <w:lvl w:ilvl="4" w:tplc="0956A0A8">
      <w:numFmt w:val="bullet"/>
      <w:lvlText w:val="•"/>
      <w:lvlJc w:val="left"/>
      <w:pPr>
        <w:ind w:left="4448" w:hanging="360"/>
      </w:pPr>
      <w:rPr>
        <w:rFonts w:hint="default"/>
        <w:lang w:val="en-US" w:eastAsia="en-US" w:bidi="ar-SA"/>
      </w:rPr>
    </w:lvl>
    <w:lvl w:ilvl="5" w:tplc="E3885714">
      <w:numFmt w:val="bullet"/>
      <w:lvlText w:val="•"/>
      <w:lvlJc w:val="left"/>
      <w:pPr>
        <w:ind w:left="5350" w:hanging="360"/>
      </w:pPr>
      <w:rPr>
        <w:rFonts w:hint="default"/>
        <w:lang w:val="en-US" w:eastAsia="en-US" w:bidi="ar-SA"/>
      </w:rPr>
    </w:lvl>
    <w:lvl w:ilvl="6" w:tplc="340654BA">
      <w:numFmt w:val="bullet"/>
      <w:lvlText w:val="•"/>
      <w:lvlJc w:val="left"/>
      <w:pPr>
        <w:ind w:left="6252" w:hanging="360"/>
      </w:pPr>
      <w:rPr>
        <w:rFonts w:hint="default"/>
        <w:lang w:val="en-US" w:eastAsia="en-US" w:bidi="ar-SA"/>
      </w:rPr>
    </w:lvl>
    <w:lvl w:ilvl="7" w:tplc="E0024C18">
      <w:numFmt w:val="bullet"/>
      <w:lvlText w:val="•"/>
      <w:lvlJc w:val="left"/>
      <w:pPr>
        <w:ind w:left="7154" w:hanging="360"/>
      </w:pPr>
      <w:rPr>
        <w:rFonts w:hint="default"/>
        <w:lang w:val="en-US" w:eastAsia="en-US" w:bidi="ar-SA"/>
      </w:rPr>
    </w:lvl>
    <w:lvl w:ilvl="8" w:tplc="ACB6670C">
      <w:numFmt w:val="bullet"/>
      <w:lvlText w:val="•"/>
      <w:lvlJc w:val="left"/>
      <w:pPr>
        <w:ind w:left="8056" w:hanging="360"/>
      </w:pPr>
      <w:rPr>
        <w:rFonts w:hint="default"/>
        <w:lang w:val="en-US" w:eastAsia="en-US" w:bidi="ar-SA"/>
      </w:rPr>
    </w:lvl>
  </w:abstractNum>
  <w:abstractNum w:abstractNumId="1" w15:restartNumberingAfterBreak="0">
    <w:nsid w:val="42847E32"/>
    <w:multiLevelType w:val="hybridMultilevel"/>
    <w:tmpl w:val="843EB66C"/>
    <w:lvl w:ilvl="0" w:tplc="581C9A28">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4B734394"/>
    <w:multiLevelType w:val="hybridMultilevel"/>
    <w:tmpl w:val="94586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395230">
    <w:abstractNumId w:val="0"/>
  </w:num>
  <w:num w:numId="2" w16cid:durableId="427887821">
    <w:abstractNumId w:val="1"/>
  </w:num>
  <w:num w:numId="3" w16cid:durableId="1854222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408C"/>
    <w:rsid w:val="0000671A"/>
    <w:rsid w:val="00007AF4"/>
    <w:rsid w:val="00027037"/>
    <w:rsid w:val="0004523D"/>
    <w:rsid w:val="000620EB"/>
    <w:rsid w:val="0007720C"/>
    <w:rsid w:val="00082DDE"/>
    <w:rsid w:val="0009100C"/>
    <w:rsid w:val="000B6D9F"/>
    <w:rsid w:val="000C3BD4"/>
    <w:rsid w:val="000F1E7A"/>
    <w:rsid w:val="0010554A"/>
    <w:rsid w:val="001147C0"/>
    <w:rsid w:val="00121123"/>
    <w:rsid w:val="001420EE"/>
    <w:rsid w:val="001575FB"/>
    <w:rsid w:val="001A4C9D"/>
    <w:rsid w:val="00272C3A"/>
    <w:rsid w:val="00273051"/>
    <w:rsid w:val="002C46DB"/>
    <w:rsid w:val="002E1017"/>
    <w:rsid w:val="002F1399"/>
    <w:rsid w:val="003138A2"/>
    <w:rsid w:val="003D4443"/>
    <w:rsid w:val="003E4AFA"/>
    <w:rsid w:val="00404302"/>
    <w:rsid w:val="00485210"/>
    <w:rsid w:val="004901B1"/>
    <w:rsid w:val="004C149B"/>
    <w:rsid w:val="00524EC2"/>
    <w:rsid w:val="00567A49"/>
    <w:rsid w:val="005867C6"/>
    <w:rsid w:val="005B11B3"/>
    <w:rsid w:val="005C5DA8"/>
    <w:rsid w:val="005E54E4"/>
    <w:rsid w:val="005F0078"/>
    <w:rsid w:val="00607074"/>
    <w:rsid w:val="00611EDB"/>
    <w:rsid w:val="00650CD3"/>
    <w:rsid w:val="006B3934"/>
    <w:rsid w:val="006B4FF0"/>
    <w:rsid w:val="006F4897"/>
    <w:rsid w:val="00723593"/>
    <w:rsid w:val="00752216"/>
    <w:rsid w:val="007548F0"/>
    <w:rsid w:val="007C0A93"/>
    <w:rsid w:val="007F2D8D"/>
    <w:rsid w:val="0081055B"/>
    <w:rsid w:val="00864798"/>
    <w:rsid w:val="008A0823"/>
    <w:rsid w:val="008A254F"/>
    <w:rsid w:val="008A6C40"/>
    <w:rsid w:val="00926731"/>
    <w:rsid w:val="009F4998"/>
    <w:rsid w:val="00A70017"/>
    <w:rsid w:val="00AA12B9"/>
    <w:rsid w:val="00AA7F79"/>
    <w:rsid w:val="00AD69E1"/>
    <w:rsid w:val="00B32076"/>
    <w:rsid w:val="00B41373"/>
    <w:rsid w:val="00B628B9"/>
    <w:rsid w:val="00B94755"/>
    <w:rsid w:val="00BF2154"/>
    <w:rsid w:val="00C30693"/>
    <w:rsid w:val="00C33603"/>
    <w:rsid w:val="00C53B2A"/>
    <w:rsid w:val="00CB408C"/>
    <w:rsid w:val="00CD17C0"/>
    <w:rsid w:val="00D0583A"/>
    <w:rsid w:val="00D211F8"/>
    <w:rsid w:val="00D226DF"/>
    <w:rsid w:val="00D3315F"/>
    <w:rsid w:val="00DB6CC4"/>
    <w:rsid w:val="00DC305E"/>
    <w:rsid w:val="00DE3DC0"/>
    <w:rsid w:val="00E50DEF"/>
    <w:rsid w:val="00E51DAD"/>
    <w:rsid w:val="00E5777E"/>
    <w:rsid w:val="00E657D1"/>
    <w:rsid w:val="00E70992"/>
    <w:rsid w:val="00E84391"/>
    <w:rsid w:val="00EC1EB0"/>
    <w:rsid w:val="00F87266"/>
    <w:rsid w:val="00FA597F"/>
    <w:rsid w:val="00FB4642"/>
    <w:rsid w:val="00FC4101"/>
    <w:rsid w:val="00FE1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B79EE"/>
  <w15:docId w15:val="{4372E860-D7EB-4C22-93F1-07759676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395" w:right="1376" w:hanging="5"/>
      <w:jc w:val="cente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0"/>
      <w:ind w:left="840" w:hanging="360"/>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6B3934"/>
    <w:rPr>
      <w:sz w:val="20"/>
      <w:szCs w:val="20"/>
    </w:rPr>
  </w:style>
  <w:style w:type="character" w:customStyle="1" w:styleId="EndnoteTextChar">
    <w:name w:val="Endnote Text Char"/>
    <w:basedOn w:val="DefaultParagraphFont"/>
    <w:link w:val="EndnoteText"/>
    <w:uiPriority w:val="99"/>
    <w:semiHidden/>
    <w:rsid w:val="006B3934"/>
    <w:rPr>
      <w:rFonts w:ascii="Calibri" w:eastAsia="Calibri" w:hAnsi="Calibri" w:cs="Calibri"/>
      <w:sz w:val="20"/>
      <w:szCs w:val="20"/>
    </w:rPr>
  </w:style>
  <w:style w:type="character" w:styleId="EndnoteReference">
    <w:name w:val="endnote reference"/>
    <w:basedOn w:val="DefaultParagraphFont"/>
    <w:uiPriority w:val="99"/>
    <w:semiHidden/>
    <w:unhideWhenUsed/>
    <w:rsid w:val="006B3934"/>
    <w:rPr>
      <w:vertAlign w:val="superscript"/>
    </w:rPr>
  </w:style>
  <w:style w:type="paragraph" w:styleId="FootnoteText">
    <w:name w:val="footnote text"/>
    <w:basedOn w:val="Normal"/>
    <w:link w:val="FootnoteTextChar"/>
    <w:uiPriority w:val="99"/>
    <w:semiHidden/>
    <w:unhideWhenUsed/>
    <w:rsid w:val="006B3934"/>
    <w:rPr>
      <w:sz w:val="20"/>
      <w:szCs w:val="20"/>
    </w:rPr>
  </w:style>
  <w:style w:type="character" w:customStyle="1" w:styleId="FootnoteTextChar">
    <w:name w:val="Footnote Text Char"/>
    <w:basedOn w:val="DefaultParagraphFont"/>
    <w:link w:val="FootnoteText"/>
    <w:uiPriority w:val="99"/>
    <w:semiHidden/>
    <w:rsid w:val="006B3934"/>
    <w:rPr>
      <w:rFonts w:ascii="Calibri" w:eastAsia="Calibri" w:hAnsi="Calibri" w:cs="Calibri"/>
      <w:sz w:val="20"/>
      <w:szCs w:val="20"/>
    </w:rPr>
  </w:style>
  <w:style w:type="character" w:styleId="FootnoteReference">
    <w:name w:val="footnote reference"/>
    <w:basedOn w:val="DefaultParagraphFont"/>
    <w:uiPriority w:val="99"/>
    <w:semiHidden/>
    <w:unhideWhenUsed/>
    <w:rsid w:val="006B3934"/>
    <w:rPr>
      <w:vertAlign w:val="superscript"/>
    </w:rPr>
  </w:style>
  <w:style w:type="table" w:styleId="TableGrid">
    <w:name w:val="Table Grid"/>
    <w:basedOn w:val="TableNormal"/>
    <w:uiPriority w:val="39"/>
    <w:rsid w:val="005F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373"/>
    <w:pPr>
      <w:tabs>
        <w:tab w:val="center" w:pos="4513"/>
        <w:tab w:val="right" w:pos="9026"/>
      </w:tabs>
    </w:pPr>
  </w:style>
  <w:style w:type="character" w:customStyle="1" w:styleId="HeaderChar">
    <w:name w:val="Header Char"/>
    <w:basedOn w:val="DefaultParagraphFont"/>
    <w:link w:val="Header"/>
    <w:uiPriority w:val="99"/>
    <w:rsid w:val="00B41373"/>
    <w:rPr>
      <w:rFonts w:ascii="Calibri" w:eastAsia="Calibri" w:hAnsi="Calibri" w:cs="Calibri"/>
    </w:rPr>
  </w:style>
  <w:style w:type="paragraph" w:styleId="Footer">
    <w:name w:val="footer"/>
    <w:basedOn w:val="Normal"/>
    <w:link w:val="FooterChar"/>
    <w:uiPriority w:val="99"/>
    <w:unhideWhenUsed/>
    <w:rsid w:val="00B41373"/>
    <w:pPr>
      <w:tabs>
        <w:tab w:val="center" w:pos="4513"/>
        <w:tab w:val="right" w:pos="9026"/>
      </w:tabs>
    </w:pPr>
  </w:style>
  <w:style w:type="character" w:customStyle="1" w:styleId="FooterChar">
    <w:name w:val="Footer Char"/>
    <w:basedOn w:val="DefaultParagraphFont"/>
    <w:link w:val="Footer"/>
    <w:uiPriority w:val="99"/>
    <w:rsid w:val="00B4137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8049-3573-4AF4-9BAF-EF94B6BC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Bollington Town Council</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Andrew Scully</cp:lastModifiedBy>
  <cp:revision>3</cp:revision>
  <dcterms:created xsi:type="dcterms:W3CDTF">2022-11-25T09:30:00Z</dcterms:created>
  <dcterms:modified xsi:type="dcterms:W3CDTF">2026-02-26T21:46:00Z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Creator">
    <vt:lpwstr>Acrobat PDFMaker 11 for Word</vt:lpwstr>
  </property>
  <property fmtid="{D5CDD505-2E9C-101B-9397-08002B2CF9AE}" pid="4" name="LastSaved">
    <vt:filetime>2022-07-12T00:00:00Z</vt:filetime>
  </property>
  <property fmtid="{D5CDD505-2E9C-101B-9397-08002B2CF9AE}" pid="5" name="Producer">
    <vt:lpwstr>Adobe PDF Library 11.0</vt:lpwstr>
  </property>
  <property fmtid="{D5CDD505-2E9C-101B-9397-08002B2CF9AE}" pid="6" name="SourceModified">
    <vt:lpwstr>D:20170412163713</vt:lpwstr>
  </property>
</Properties>
</file>